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8FEF" w14:textId="77777777" w:rsidR="00725D15" w:rsidRPr="00725D15" w:rsidRDefault="00725D15" w:rsidP="00725D15">
      <w:pPr>
        <w:pStyle w:val="headertext"/>
        <w:spacing w:before="0" w:beforeAutospacing="0" w:after="240" w:afterAutospacing="0"/>
        <w:jc w:val="center"/>
        <w:textAlignment w:val="baseline"/>
        <w:rPr>
          <w:rFonts w:ascii="Arial" w:hAnsi="Arial" w:cs="Arial"/>
          <w:color w:val="000000"/>
          <w:sz w:val="14"/>
          <w:szCs w:val="14"/>
        </w:rPr>
      </w:pPr>
      <w:r>
        <w:rPr>
          <w:rFonts w:ascii="Courier New" w:hAnsi="Courier New" w:cs="Courier New"/>
          <w:b/>
          <w:bCs/>
          <w:color w:val="000000"/>
          <w:sz w:val="54"/>
          <w:szCs w:val="54"/>
        </w:rPr>
        <w:br/>
      </w:r>
      <w:r w:rsidRPr="00725D15">
        <w:rPr>
          <w:rFonts w:ascii="Courier New" w:hAnsi="Courier New" w:cs="Courier New"/>
          <w:b/>
          <w:bCs/>
          <w:color w:val="000000"/>
          <w:sz w:val="44"/>
          <w:szCs w:val="44"/>
        </w:rPr>
        <w:t>Национальный стандарт РФ</w:t>
      </w:r>
    </w:p>
    <w:p w14:paraId="045ABF63" w14:textId="77777777" w:rsidR="00725D15" w:rsidRPr="00725D15" w:rsidRDefault="00725D15" w:rsidP="00725D15">
      <w:pPr>
        <w:pStyle w:val="headertext"/>
        <w:spacing w:before="0" w:beforeAutospacing="0" w:after="240" w:afterAutospacing="0"/>
        <w:jc w:val="center"/>
        <w:textAlignment w:val="baseline"/>
        <w:rPr>
          <w:rFonts w:ascii="Arial" w:hAnsi="Arial" w:cs="Arial"/>
          <w:color w:val="000000"/>
          <w:sz w:val="14"/>
          <w:szCs w:val="14"/>
        </w:rPr>
      </w:pPr>
      <w:r w:rsidRPr="00725D15">
        <w:rPr>
          <w:rFonts w:ascii="Courier New" w:hAnsi="Courier New" w:cs="Courier New"/>
          <w:b/>
          <w:bCs/>
          <w:color w:val="000000"/>
          <w:sz w:val="44"/>
          <w:szCs w:val="44"/>
        </w:rPr>
        <w:br/>
      </w:r>
    </w:p>
    <w:p w14:paraId="286CE5D9" w14:textId="77777777" w:rsidR="00725D15" w:rsidRPr="00725D15" w:rsidRDefault="00725D15" w:rsidP="00725D15">
      <w:pPr>
        <w:pStyle w:val="headertext"/>
        <w:spacing w:before="0" w:beforeAutospacing="0" w:after="240" w:afterAutospacing="0"/>
        <w:jc w:val="center"/>
        <w:textAlignment w:val="baseline"/>
        <w:rPr>
          <w:rFonts w:ascii="Arial" w:hAnsi="Arial" w:cs="Arial"/>
          <w:color w:val="000000"/>
          <w:sz w:val="14"/>
          <w:szCs w:val="14"/>
        </w:rPr>
      </w:pPr>
      <w:r w:rsidRPr="00725D15">
        <w:rPr>
          <w:rFonts w:ascii="Courier New" w:hAnsi="Courier New" w:cs="Courier New"/>
          <w:b/>
          <w:bCs/>
          <w:color w:val="000000"/>
          <w:sz w:val="44"/>
          <w:szCs w:val="44"/>
        </w:rPr>
        <w:t>Техника пожарная</w:t>
      </w:r>
    </w:p>
    <w:p w14:paraId="74BA881A" w14:textId="77777777" w:rsidR="00725D15" w:rsidRPr="00725D15" w:rsidRDefault="00725D15" w:rsidP="00725D15">
      <w:pPr>
        <w:pStyle w:val="headertext"/>
        <w:spacing w:before="0" w:beforeAutospacing="0" w:after="240" w:afterAutospacing="0"/>
        <w:jc w:val="center"/>
        <w:textAlignment w:val="baseline"/>
        <w:rPr>
          <w:rFonts w:ascii="Arial" w:hAnsi="Arial" w:cs="Arial"/>
          <w:color w:val="000000"/>
          <w:sz w:val="14"/>
          <w:szCs w:val="14"/>
        </w:rPr>
      </w:pPr>
      <w:r w:rsidRPr="00725D15">
        <w:rPr>
          <w:rFonts w:ascii="Courier New" w:hAnsi="Courier New" w:cs="Courier New"/>
          <w:b/>
          <w:bCs/>
          <w:color w:val="000000"/>
          <w:sz w:val="44"/>
          <w:szCs w:val="44"/>
        </w:rPr>
        <w:br/>
      </w:r>
    </w:p>
    <w:p w14:paraId="33043838" w14:textId="77777777" w:rsidR="00725D15" w:rsidRPr="00725D15" w:rsidRDefault="00725D15" w:rsidP="00725D15">
      <w:pPr>
        <w:pStyle w:val="headertext"/>
        <w:spacing w:before="0" w:beforeAutospacing="0" w:after="240" w:afterAutospacing="0"/>
        <w:jc w:val="center"/>
        <w:textAlignment w:val="baseline"/>
        <w:rPr>
          <w:rFonts w:ascii="Arial" w:hAnsi="Arial" w:cs="Arial"/>
          <w:color w:val="000000"/>
          <w:sz w:val="14"/>
          <w:szCs w:val="14"/>
        </w:rPr>
      </w:pPr>
      <w:r w:rsidRPr="00725D15">
        <w:rPr>
          <w:rFonts w:ascii="Courier New" w:hAnsi="Courier New" w:cs="Courier New"/>
          <w:b/>
          <w:bCs/>
          <w:color w:val="000000"/>
          <w:sz w:val="44"/>
          <w:szCs w:val="44"/>
        </w:rPr>
        <w:t>ПОЖАРНЫЕ МАШИНЫ НА ГУСЕНИЧНОМ ХОДУ</w:t>
      </w:r>
    </w:p>
    <w:p w14:paraId="43ED900A" w14:textId="77777777" w:rsidR="00725D15" w:rsidRPr="00725D15" w:rsidRDefault="00725D15" w:rsidP="00725D15">
      <w:pPr>
        <w:pStyle w:val="headertext"/>
        <w:spacing w:before="0" w:beforeAutospacing="0" w:after="240" w:afterAutospacing="0"/>
        <w:jc w:val="center"/>
        <w:textAlignment w:val="baseline"/>
        <w:rPr>
          <w:rFonts w:ascii="Arial" w:hAnsi="Arial" w:cs="Arial"/>
          <w:color w:val="000000"/>
          <w:sz w:val="14"/>
          <w:szCs w:val="14"/>
        </w:rPr>
      </w:pPr>
      <w:r w:rsidRPr="00725D15">
        <w:rPr>
          <w:rFonts w:ascii="Courier New" w:hAnsi="Courier New" w:cs="Courier New"/>
          <w:b/>
          <w:bCs/>
          <w:color w:val="000000"/>
          <w:sz w:val="44"/>
          <w:szCs w:val="44"/>
        </w:rPr>
        <w:br/>
      </w:r>
    </w:p>
    <w:p w14:paraId="0BBBA55B" w14:textId="77777777" w:rsidR="00725D15" w:rsidRPr="00725D15" w:rsidRDefault="00725D15" w:rsidP="00725D15">
      <w:pPr>
        <w:pStyle w:val="headertext"/>
        <w:spacing w:before="0" w:beforeAutospacing="0" w:after="240" w:afterAutospacing="0"/>
        <w:jc w:val="center"/>
        <w:textAlignment w:val="baseline"/>
        <w:rPr>
          <w:rFonts w:ascii="Arial" w:hAnsi="Arial" w:cs="Arial"/>
          <w:color w:val="000000"/>
          <w:sz w:val="14"/>
          <w:szCs w:val="14"/>
        </w:rPr>
      </w:pPr>
      <w:r w:rsidRPr="00725D15">
        <w:rPr>
          <w:rFonts w:ascii="Courier New" w:hAnsi="Courier New" w:cs="Courier New"/>
          <w:b/>
          <w:bCs/>
          <w:color w:val="000000"/>
          <w:sz w:val="44"/>
          <w:szCs w:val="44"/>
        </w:rPr>
        <w:t>Классификация. Общие технические требования.</w:t>
      </w:r>
    </w:p>
    <w:p w14:paraId="38C33FBE" w14:textId="77777777" w:rsidR="00725D15" w:rsidRDefault="00725D15" w:rsidP="00725D15">
      <w:pPr>
        <w:pStyle w:val="headertext"/>
        <w:spacing w:before="0" w:beforeAutospacing="0" w:after="240" w:afterAutospacing="0"/>
        <w:jc w:val="center"/>
        <w:textAlignment w:val="baseline"/>
        <w:rPr>
          <w:rFonts w:ascii="Arial" w:hAnsi="Arial" w:cs="Arial"/>
          <w:color w:val="000000"/>
          <w:sz w:val="20"/>
          <w:szCs w:val="20"/>
        </w:rPr>
      </w:pPr>
      <w:r w:rsidRPr="00725D15">
        <w:rPr>
          <w:rFonts w:ascii="Courier New" w:hAnsi="Courier New" w:cs="Courier New"/>
          <w:b/>
          <w:bCs/>
          <w:color w:val="000000"/>
          <w:sz w:val="44"/>
          <w:szCs w:val="44"/>
        </w:rPr>
        <w:t>Методы испытаний</w:t>
      </w:r>
    </w:p>
    <w:p w14:paraId="357131E4" w14:textId="77777777" w:rsidR="00725D15" w:rsidRDefault="00725D15" w:rsidP="00725D15">
      <w:pPr>
        <w:jc w:val="right"/>
        <w:rPr>
          <w:rFonts w:ascii="Arial" w:hAnsi="Arial" w:cs="Arial"/>
          <w:color w:val="000000"/>
          <w:sz w:val="20"/>
          <w:szCs w:val="20"/>
        </w:rPr>
      </w:pPr>
      <w:r>
        <w:rPr>
          <w:rFonts w:ascii="Courier New" w:hAnsi="Courier New" w:cs="Courier New"/>
          <w:color w:val="000000"/>
          <w:sz w:val="27"/>
          <w:szCs w:val="27"/>
        </w:rPr>
        <w:t>ОКС 13.220.20</w:t>
      </w:r>
    </w:p>
    <w:p w14:paraId="5293D7CF" w14:textId="77777777" w:rsidR="00725D15" w:rsidRDefault="00725D15" w:rsidP="00725D15">
      <w:pPr>
        <w:jc w:val="right"/>
        <w:rPr>
          <w:rFonts w:ascii="Arial" w:hAnsi="Arial" w:cs="Arial"/>
          <w:color w:val="000000"/>
          <w:sz w:val="20"/>
          <w:szCs w:val="20"/>
        </w:rPr>
      </w:pPr>
      <w:r>
        <w:rPr>
          <w:rFonts w:ascii="Courier New" w:hAnsi="Courier New" w:cs="Courier New"/>
          <w:color w:val="000000"/>
        </w:rPr>
        <w:br/>
      </w:r>
    </w:p>
    <w:p w14:paraId="0CCB1431" w14:textId="77777777" w:rsidR="00725D15" w:rsidRDefault="00725D15" w:rsidP="00725D15">
      <w:pPr>
        <w:jc w:val="right"/>
        <w:rPr>
          <w:rFonts w:ascii="Arial" w:hAnsi="Arial" w:cs="Arial"/>
          <w:color w:val="000000"/>
          <w:sz w:val="20"/>
          <w:szCs w:val="20"/>
        </w:rPr>
      </w:pPr>
      <w:r>
        <w:rPr>
          <w:rFonts w:ascii="Courier New" w:hAnsi="Courier New" w:cs="Courier New"/>
          <w:color w:val="000000"/>
          <w:sz w:val="27"/>
          <w:szCs w:val="27"/>
        </w:rPr>
        <w:t>ОКПД2 29.10.59.140</w:t>
      </w:r>
    </w:p>
    <w:p w14:paraId="65D2562B" w14:textId="77777777" w:rsidR="00725D15" w:rsidRDefault="00725D15" w:rsidP="00725D15">
      <w:pPr>
        <w:rPr>
          <w:rFonts w:ascii="Times New Roman" w:hAnsi="Times New Roman" w:cs="Times New Roman"/>
          <w:sz w:val="24"/>
          <w:szCs w:val="24"/>
        </w:rPr>
      </w:pPr>
      <w:r>
        <w:rPr>
          <w:rFonts w:ascii="Courier New" w:hAnsi="Courier New" w:cs="Courier New"/>
          <w:color w:val="000000"/>
        </w:rPr>
        <w:br/>
      </w:r>
    </w:p>
    <w:p w14:paraId="51409C91" w14:textId="77777777" w:rsidR="00725D15" w:rsidRDefault="00725D15" w:rsidP="00725D15">
      <w:pPr>
        <w:spacing w:line="330" w:lineRule="atLeast"/>
        <w:jc w:val="center"/>
        <w:textAlignment w:val="baseline"/>
        <w:rPr>
          <w:rFonts w:ascii="Arial" w:hAnsi="Arial" w:cs="Arial"/>
          <w:color w:val="000000"/>
          <w:sz w:val="20"/>
          <w:szCs w:val="20"/>
        </w:rPr>
      </w:pPr>
      <w:r>
        <w:rPr>
          <w:rFonts w:ascii="Courier New" w:hAnsi="Courier New" w:cs="Courier New"/>
          <w:b/>
          <w:bCs/>
          <w:color w:val="000000"/>
          <w:sz w:val="36"/>
          <w:szCs w:val="36"/>
        </w:rPr>
        <w:t>Дата введения 2019-09-01</w:t>
      </w:r>
    </w:p>
    <w:p w14:paraId="36C34490" w14:textId="77777777" w:rsidR="00725D15" w:rsidRDefault="00725D15" w:rsidP="00725D15">
      <w:pPr>
        <w:spacing w:after="240" w:line="330" w:lineRule="atLeast"/>
        <w:jc w:val="center"/>
        <w:textAlignment w:val="baseline"/>
        <w:rPr>
          <w:rFonts w:ascii="Arial" w:hAnsi="Arial" w:cs="Arial"/>
          <w:color w:val="000000"/>
          <w:sz w:val="20"/>
          <w:szCs w:val="20"/>
        </w:rPr>
      </w:pPr>
      <w:r>
        <w:rPr>
          <w:rFonts w:ascii="Courier New" w:hAnsi="Courier New" w:cs="Courier New"/>
          <w:b/>
          <w:bCs/>
          <w:color w:val="000000"/>
          <w:sz w:val="27"/>
          <w:szCs w:val="27"/>
        </w:rPr>
        <w:br/>
      </w:r>
    </w:p>
    <w:p w14:paraId="7C2A12A3" w14:textId="77777777" w:rsidR="00725D15" w:rsidRDefault="00725D15" w:rsidP="00725D15">
      <w:pPr>
        <w:spacing w:after="240" w:line="330" w:lineRule="atLeast"/>
        <w:jc w:val="center"/>
        <w:textAlignment w:val="baseline"/>
        <w:rPr>
          <w:rFonts w:ascii="Arial" w:hAnsi="Arial" w:cs="Arial"/>
          <w:color w:val="000000"/>
          <w:sz w:val="20"/>
          <w:szCs w:val="20"/>
        </w:rPr>
      </w:pPr>
      <w:r>
        <w:rPr>
          <w:rFonts w:ascii="Courier New" w:hAnsi="Courier New" w:cs="Courier New"/>
          <w:b/>
          <w:bCs/>
          <w:color w:val="000000"/>
          <w:sz w:val="36"/>
          <w:szCs w:val="36"/>
        </w:rPr>
        <w:t>Предисловие</w:t>
      </w:r>
    </w:p>
    <w:p w14:paraId="7519FE9B"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1 РАЗРАБОТАН Федеральным государственным бюджетным учреждением "Всероссийский ордена "Знака Почета" научно-исследовательский институт противопожарной обороны" МЧС России (ФГБУ ВНИИПО МЧС России)</w:t>
      </w:r>
    </w:p>
    <w:p w14:paraId="01498935"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lastRenderedPageBreak/>
        <w:t>2 ВНЕСЕН Техническим комитетом по стандартизации ТК 274 "Пожарная безопасность"</w:t>
      </w:r>
    </w:p>
    <w:p w14:paraId="7D216455"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3 УТВЕРЖДЕН И ВВЕДЕН В ДЕЙСТВИЕ Приказом Федерального агентства по техническому регулированию и метрологии от 22 марта 2019 г. N 92-ст</w:t>
      </w:r>
    </w:p>
    <w:p w14:paraId="051305EC"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4 ВВЕДЕН ВПЕРВЫЕ</w:t>
      </w:r>
    </w:p>
    <w:p w14:paraId="45D6E31C"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bdr w:val="none" w:sz="0" w:space="0" w:color="auto" w:frame="1"/>
        </w:rPr>
        <w:t>Правила применения настоящего стандарта установлены в </w:t>
      </w:r>
      <w:r>
        <w:rPr>
          <w:rFonts w:ascii="Courier New" w:hAnsi="Courier New" w:cs="Courier New"/>
          <w:color w:val="000000"/>
          <w:sz w:val="27"/>
          <w:szCs w:val="27"/>
        </w:rPr>
        <w:t>статье 26 Федерального закона от 29 июня 2015 г. N 162-ФЗ "О стандартизации в Российской Федерации".</w:t>
      </w:r>
      <w:r>
        <w:rPr>
          <w:rFonts w:ascii="Courier New" w:hAnsi="Courier New" w:cs="Courier New"/>
          <w:color w:val="000000"/>
          <w:sz w:val="27"/>
          <w:szCs w:val="27"/>
          <w:bdr w:val="none" w:sz="0" w:space="0" w:color="auto" w:frame="1"/>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5FD381BC" w14:textId="77777777" w:rsidR="00725D15" w:rsidRDefault="00725D15" w:rsidP="00725D15">
      <w:pPr>
        <w:spacing w:after="240" w:line="330" w:lineRule="atLeast"/>
        <w:jc w:val="both"/>
        <w:textAlignment w:val="baseline"/>
        <w:rPr>
          <w:rFonts w:ascii="Arial" w:hAnsi="Arial" w:cs="Arial"/>
          <w:color w:val="000000"/>
          <w:sz w:val="20"/>
          <w:szCs w:val="20"/>
        </w:rPr>
      </w:pPr>
      <w:r>
        <w:rPr>
          <w:rFonts w:ascii="Courier New" w:hAnsi="Courier New" w:cs="Courier New"/>
          <w:b/>
          <w:bCs/>
          <w:color w:val="000000"/>
          <w:sz w:val="27"/>
          <w:szCs w:val="27"/>
        </w:rPr>
        <w:t>   </w:t>
      </w:r>
    </w:p>
    <w:p w14:paraId="5024FDF6" w14:textId="77777777" w:rsidR="00725D15" w:rsidRDefault="00725D15" w:rsidP="00725D15">
      <w:pPr>
        <w:spacing w:after="240" w:line="330" w:lineRule="atLeast"/>
        <w:jc w:val="center"/>
        <w:textAlignment w:val="baseline"/>
        <w:rPr>
          <w:rFonts w:ascii="Arial" w:hAnsi="Arial" w:cs="Arial"/>
          <w:color w:val="000000"/>
          <w:sz w:val="20"/>
          <w:szCs w:val="20"/>
        </w:rPr>
      </w:pPr>
      <w:r>
        <w:rPr>
          <w:rFonts w:ascii="Courier New" w:hAnsi="Courier New" w:cs="Courier New"/>
          <w:b/>
          <w:bCs/>
          <w:color w:val="000000"/>
          <w:sz w:val="54"/>
          <w:szCs w:val="54"/>
        </w:rPr>
        <w:t>  1 Область применения</w:t>
      </w:r>
    </w:p>
    <w:p w14:paraId="362F9917"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1.1 Настоящий стандарт устанавливает классификацию, общие технические требования и методы испытаний пожарных машин на гусеничном ходу.</w:t>
      </w:r>
    </w:p>
    <w:p w14:paraId="5B10CF36"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1.2 Настоящий стандарт распространяется на вновь разрабатываемые и модернизируемые пожарные машины, для монтажа которых применяются транспортные средства на гусеничном ходу, однозвенные и двухзвенные транспортеры, транспортеры-тягачи и тягачи, в том числе многоцелевые тягачи (транспортеры), и снегоболотоходы, на модификации ранее разработанных пожарных машин, а также на специальные гусеничные машины, предназначенные для обеспечения тушения пожара и проведения аварийно-спасательных работ.</w:t>
      </w:r>
    </w:p>
    <w:p w14:paraId="2EEA2BE0"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1.3 Настоящий стандарт не распространяется на пожарные машины на гусеничном ходу и их модификации, ТТЗ на разработку которых утверждены до введения в действие настоящего стандарта.</w:t>
      </w:r>
    </w:p>
    <w:p w14:paraId="68A2015F" w14:textId="77777777" w:rsidR="00725D15" w:rsidRDefault="00725D15" w:rsidP="00725D15">
      <w:pPr>
        <w:spacing w:after="240" w:line="330" w:lineRule="atLeast"/>
        <w:jc w:val="both"/>
        <w:textAlignment w:val="baseline"/>
        <w:rPr>
          <w:rFonts w:ascii="Arial" w:hAnsi="Arial" w:cs="Arial"/>
          <w:color w:val="000000"/>
          <w:sz w:val="20"/>
          <w:szCs w:val="20"/>
        </w:rPr>
      </w:pPr>
      <w:r>
        <w:rPr>
          <w:rFonts w:ascii="Courier New" w:hAnsi="Courier New" w:cs="Courier New"/>
          <w:b/>
          <w:bCs/>
          <w:color w:val="000000"/>
          <w:sz w:val="27"/>
          <w:szCs w:val="27"/>
        </w:rPr>
        <w:t>     </w:t>
      </w:r>
    </w:p>
    <w:p w14:paraId="2A1B80EA" w14:textId="77777777" w:rsidR="00725D15" w:rsidRDefault="00725D15" w:rsidP="00725D15">
      <w:pPr>
        <w:spacing w:after="240" w:line="330" w:lineRule="atLeast"/>
        <w:jc w:val="center"/>
        <w:textAlignment w:val="baseline"/>
        <w:rPr>
          <w:rFonts w:ascii="Arial" w:hAnsi="Arial" w:cs="Arial"/>
          <w:color w:val="000000"/>
          <w:sz w:val="20"/>
          <w:szCs w:val="20"/>
        </w:rPr>
      </w:pPr>
      <w:r>
        <w:rPr>
          <w:rFonts w:ascii="Courier New" w:hAnsi="Courier New" w:cs="Courier New"/>
          <w:b/>
          <w:bCs/>
          <w:color w:val="000000"/>
          <w:sz w:val="54"/>
          <w:szCs w:val="54"/>
        </w:rPr>
        <w:t>2 Нормативные ссылки</w:t>
      </w:r>
    </w:p>
    <w:p w14:paraId="7C2D5DF5"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В настоящем стандарте использованы нормативные ссылки на следующие стандарты:</w:t>
      </w:r>
    </w:p>
    <w:p w14:paraId="737A6EBF"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lastRenderedPageBreak/>
        <w:t>ГОСТ 2.601 Единая система конструкторской документации. Эксплуатационные документы</w:t>
      </w:r>
    </w:p>
    <w:p w14:paraId="3AF78136"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9.032 Единая система защиты от коррозии и старения. Покрытия лакокрасочные. Группы, технические требования и обозначения</w:t>
      </w:r>
    </w:p>
    <w:p w14:paraId="4424B6C7"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9.050 Единая система защиты от коррозии и старения. Покрытия лакокрасочные. Методы лабораторных испытаний на устойчивость к воздействию плесневых грибов</w:t>
      </w:r>
    </w:p>
    <w:p w14:paraId="4F84D90B"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12.0.004 Система стандартов безопасности труда. Организация обучения безопасности труда. Общие положения</w:t>
      </w:r>
    </w:p>
    <w:p w14:paraId="3687524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12.1.114 Система стандартов безопасности труда. Пожарные машины и оборудование. Обозначения условные графические</w:t>
      </w:r>
    </w:p>
    <w:p w14:paraId="006CABD1"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12.2.120 Система стандартов безопасности труда. Кабины и рабочие места операторов тракторов и самоходных сельскохозяйственных машин. Общие требования безопасности</w:t>
      </w:r>
    </w:p>
    <w:p w14:paraId="6408169D"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12.3.002 Система стандартов безопасности труда. Процессы производственные. Общие требования безопасности</w:t>
      </w:r>
    </w:p>
    <w:p w14:paraId="25586CE4"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12.4.026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C561C54"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20.39.108 Комплексная система общих технических требований. Требования по эргономике, обитаемости и технической эстетике. Номенклатура и порядок выбора</w:t>
      </w:r>
    </w:p>
    <w:p w14:paraId="1E899085"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2349 Устройства тягово-сцепные системы "крюк-петля" автомобильных и тракторных поездов. Основные параметры и размеры. Технические требования</w:t>
      </w:r>
    </w:p>
    <w:p w14:paraId="1E79F52B"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9238 Габариты железнодорожного подвижного состава и приближения строений</w:t>
      </w:r>
    </w:p>
    <w:p w14:paraId="47BF2499"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15150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14:paraId="0AEBE158"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18321 Статистический контроль качества. Методы случайного отбора выборок штучной продукции</w:t>
      </w:r>
    </w:p>
    <w:p w14:paraId="1630A5B1"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21752 Система "Человек - машина". Маховики управления и штурвалы. Общие эргономические требования</w:t>
      </w:r>
    </w:p>
    <w:p w14:paraId="63513E08"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21753 Система "Человек - машина". Рычаги управления. Общие эргономические требования</w:t>
      </w:r>
    </w:p>
    <w:p w14:paraId="3EC5A4B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lastRenderedPageBreak/>
        <w:t>ГОСТ 25518 Тракторы, сельскохозяйственные машины и прицепы. Головки соединительные пневматического привода тормозных систем. Зоны расположения</w:t>
      </w:r>
    </w:p>
    <w:p w14:paraId="3F4D5C05"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26191 Масла, смазки и специальные жидкости. Ограниченный перечень и порядок назначения</w:t>
      </w:r>
    </w:p>
    <w:p w14:paraId="15D00D9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26336 Тракторы и сельскохозяйственные машины, механизированное газонное и садовое оборудование. Система символов для обозначения органов управления и средств отображения информации. Символы</w:t>
      </w:r>
    </w:p>
    <w:p w14:paraId="69A681FE"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xml:space="preserve">ГОСТ 26656 Техническая диагностика. </w:t>
      </w:r>
      <w:proofErr w:type="spellStart"/>
      <w:r>
        <w:rPr>
          <w:rFonts w:ascii="Courier New" w:hAnsi="Courier New" w:cs="Courier New"/>
          <w:color w:val="000000"/>
          <w:sz w:val="27"/>
          <w:szCs w:val="27"/>
        </w:rPr>
        <w:t>Контролепригодность</w:t>
      </w:r>
      <w:proofErr w:type="spellEnd"/>
      <w:r>
        <w:rPr>
          <w:rFonts w:ascii="Courier New" w:hAnsi="Courier New" w:cs="Courier New"/>
          <w:color w:val="000000"/>
          <w:sz w:val="27"/>
          <w:szCs w:val="27"/>
        </w:rPr>
        <w:t>. Общие требования</w:t>
      </w:r>
    </w:p>
    <w:p w14:paraId="33D5DE31"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30593 Автомобильные транспортные средства. Системы отопления, вентиляции и кондиционирования. Требования к эффективности и безопасности</w:t>
      </w:r>
    </w:p>
    <w:p w14:paraId="2EB9CD60"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33554 Автомобильные транспортные средства. Содержание загрязняющих веществ в воздухе кабины водителя и пассажирского помещения. Технические требования и методы испытаний</w:t>
      </w:r>
    </w:p>
    <w:p w14:paraId="2908B1F8"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33555 Автомобильные транспортные средства. Шум внутренний. Допустимые уровни и методы испытаний</w:t>
      </w:r>
    </w:p>
    <w:p w14:paraId="4DA0459E"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33988 Автомобильные транспортные средства. Обзорность с места водителя. Технические требования и методы испытаний</w:t>
      </w:r>
    </w:p>
    <w:p w14:paraId="189BA607"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33997 Колесные транспортные средства. Требования к безопасности в эксплуатации и методы проверки</w:t>
      </w:r>
    </w:p>
    <w:p w14:paraId="263D160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34065 Снегоболотоходы. Технические требования и методы испытаний</w:t>
      </w:r>
    </w:p>
    <w:p w14:paraId="108339A7"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34350 Техника пожарная. Основные пожарные автомобили. Общие технические требования. Методы испытаний</w:t>
      </w:r>
    </w:p>
    <w:p w14:paraId="1547821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Р 8.568 Государственная система обеспечения единства измерений. Аттестация испытательного оборудования. Основные положения</w:t>
      </w:r>
    </w:p>
    <w:p w14:paraId="7356EF64"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Р 9.804 Единая система защиты от коррозии и старения. Изделия и материалы. Методы лабораторных испытаний на стойкость к повреждению грызунами</w:t>
      </w:r>
    </w:p>
    <w:p w14:paraId="692AC843"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xml:space="preserve">ГОСТ Р 50574 Автомобили, автобусы и мотоциклы оперативных служб. </w:t>
      </w:r>
      <w:proofErr w:type="spellStart"/>
      <w:r>
        <w:rPr>
          <w:rFonts w:ascii="Courier New" w:hAnsi="Courier New" w:cs="Courier New"/>
          <w:color w:val="000000"/>
          <w:sz w:val="27"/>
          <w:szCs w:val="27"/>
        </w:rPr>
        <w:t>Цветографические</w:t>
      </w:r>
      <w:proofErr w:type="spellEnd"/>
      <w:r>
        <w:rPr>
          <w:rFonts w:ascii="Courier New" w:hAnsi="Courier New" w:cs="Courier New"/>
          <w:color w:val="000000"/>
          <w:sz w:val="27"/>
          <w:szCs w:val="27"/>
        </w:rPr>
        <w:t xml:space="preserve"> схемы, опознавательные знаки, надписи, специальные световые и звуковые сигналы. Общие требования</w:t>
      </w:r>
    </w:p>
    <w:p w14:paraId="295192C6"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ГОСТ Р 51318.12 Совместимость технических средств электромагнитная. Транспортные средства, моторные лодки и устройства с двигателями внутреннего сгорания. Характеристики индустриальных радиопомех. Нормы и методы измерений для защиты радиоприемных устройств, размещенных вне подвижных средств</w:t>
      </w:r>
    </w:p>
    <w:p w14:paraId="39788701"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lastRenderedPageBreak/>
        <w:t>ГОСТ Р 52230 Электрооборудование автотракторное. Общие технические условия</w:t>
      </w:r>
    </w:p>
    <w:p w14:paraId="5FDFF95E"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изменен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2E6E7A58" w14:textId="77777777" w:rsidR="00725D15" w:rsidRDefault="00725D15" w:rsidP="00725D15">
      <w:pPr>
        <w:spacing w:after="240" w:line="330" w:lineRule="atLeast"/>
        <w:jc w:val="both"/>
        <w:textAlignment w:val="baseline"/>
        <w:rPr>
          <w:rFonts w:ascii="Arial" w:hAnsi="Arial" w:cs="Arial"/>
          <w:color w:val="000000"/>
          <w:sz w:val="20"/>
          <w:szCs w:val="20"/>
        </w:rPr>
      </w:pPr>
      <w:r>
        <w:rPr>
          <w:rFonts w:ascii="Courier New" w:hAnsi="Courier New" w:cs="Courier New"/>
          <w:b/>
          <w:bCs/>
          <w:color w:val="000000"/>
          <w:sz w:val="27"/>
          <w:szCs w:val="27"/>
        </w:rPr>
        <w:t>  </w:t>
      </w:r>
    </w:p>
    <w:p w14:paraId="5F584AB9" w14:textId="77777777" w:rsidR="00725D15" w:rsidRDefault="00725D15" w:rsidP="00725D15">
      <w:pPr>
        <w:spacing w:after="240" w:line="330" w:lineRule="atLeast"/>
        <w:jc w:val="center"/>
        <w:textAlignment w:val="baseline"/>
        <w:rPr>
          <w:rFonts w:ascii="Arial" w:hAnsi="Arial" w:cs="Arial"/>
          <w:color w:val="000000"/>
          <w:sz w:val="20"/>
          <w:szCs w:val="20"/>
        </w:rPr>
      </w:pPr>
      <w:r>
        <w:rPr>
          <w:rFonts w:ascii="Courier New" w:hAnsi="Courier New" w:cs="Courier New"/>
          <w:b/>
          <w:bCs/>
          <w:color w:val="000000"/>
          <w:sz w:val="27"/>
          <w:szCs w:val="27"/>
        </w:rPr>
        <w:t>  </w:t>
      </w:r>
      <w:r>
        <w:rPr>
          <w:rFonts w:ascii="Courier New" w:hAnsi="Courier New" w:cs="Courier New"/>
          <w:b/>
          <w:bCs/>
          <w:color w:val="000000"/>
          <w:sz w:val="54"/>
          <w:szCs w:val="54"/>
        </w:rPr>
        <w:t> 3 Термины, определения и сокращения</w:t>
      </w:r>
    </w:p>
    <w:p w14:paraId="5937835B"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3.1 В настоящем стандарте применен следующий термин с соответствующим определением:</w:t>
      </w:r>
    </w:p>
    <w:p w14:paraId="41B72655"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3.1.1 </w:t>
      </w:r>
      <w:r>
        <w:rPr>
          <w:rFonts w:ascii="Courier New" w:hAnsi="Courier New" w:cs="Courier New"/>
          <w:b/>
          <w:bCs/>
          <w:color w:val="000000"/>
          <w:sz w:val="27"/>
          <w:szCs w:val="27"/>
          <w:bdr w:val="none" w:sz="0" w:space="0" w:color="auto" w:frame="1"/>
        </w:rPr>
        <w:t>Гусеничный ход: </w:t>
      </w:r>
      <w:r>
        <w:rPr>
          <w:rFonts w:ascii="Courier New" w:hAnsi="Courier New" w:cs="Courier New"/>
          <w:color w:val="000000"/>
          <w:sz w:val="27"/>
          <w:szCs w:val="27"/>
        </w:rPr>
        <w:t>Движитель самоходных машин, обеспечивающий движение за счет взаимодействия гусениц с грунтом.</w:t>
      </w:r>
    </w:p>
    <w:p w14:paraId="2A46506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3.2 В настоящем стандарте применены следующие сокращения:</w:t>
      </w:r>
    </w:p>
    <w:p w14:paraId="6687BB90"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ГСМ - горюче-смазочные материалы;</w:t>
      </w:r>
    </w:p>
    <w:p w14:paraId="003360F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ЕТО - ежедневное техническое обслуживание;</w:t>
      </w:r>
    </w:p>
    <w:p w14:paraId="4E1C0C3E"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ЗИП - запасные части, инструмент и принадлежности;</w:t>
      </w:r>
    </w:p>
    <w:p w14:paraId="250E93EC"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ПМГХ - пожарная машина на гусеничном ходу;</w:t>
      </w:r>
    </w:p>
    <w:p w14:paraId="3B4D8E17"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ЛКМ - легкого класса машина;</w:t>
      </w:r>
    </w:p>
    <w:p w14:paraId="2950DB87"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СКМ - среднего класса машина;</w:t>
      </w:r>
    </w:p>
    <w:p w14:paraId="1E029559"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ТКМ - тяжелого класса машина;</w:t>
      </w:r>
    </w:p>
    <w:p w14:paraId="64283FDC"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lastRenderedPageBreak/>
        <w:t>ТК ПОГ-ТС - технический комплекс по повышению и поддержанию оперативной готовности транспортного средства;</w:t>
      </w:r>
    </w:p>
    <w:p w14:paraId="7726D487"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ПТВ - пожарно-техническое вооружение;</w:t>
      </w:r>
    </w:p>
    <w:p w14:paraId="27B437AE"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ТО - техническое обслуживание;</w:t>
      </w:r>
    </w:p>
    <w:p w14:paraId="47C8D2C5"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ТР - текущий ремонт;</w:t>
      </w:r>
    </w:p>
    <w:p w14:paraId="7E4AB11F"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ТТЗ - тактико-техническое задание;</w:t>
      </w:r>
    </w:p>
    <w:p w14:paraId="1279DF23"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ФВУ - фильтровентиляционная установка.</w:t>
      </w:r>
    </w:p>
    <w:p w14:paraId="6871F257" w14:textId="77777777" w:rsidR="00725D15" w:rsidRDefault="00725D15" w:rsidP="00725D15">
      <w:pPr>
        <w:spacing w:after="240" w:line="330" w:lineRule="atLeast"/>
        <w:jc w:val="both"/>
        <w:textAlignment w:val="baseline"/>
        <w:rPr>
          <w:rFonts w:ascii="Arial" w:hAnsi="Arial" w:cs="Arial"/>
          <w:color w:val="000000"/>
          <w:sz w:val="20"/>
          <w:szCs w:val="20"/>
        </w:rPr>
      </w:pPr>
      <w:r>
        <w:rPr>
          <w:rFonts w:ascii="Courier New" w:hAnsi="Courier New" w:cs="Courier New"/>
          <w:b/>
          <w:bCs/>
          <w:color w:val="000000"/>
          <w:sz w:val="27"/>
          <w:szCs w:val="27"/>
        </w:rPr>
        <w:t>  </w:t>
      </w:r>
    </w:p>
    <w:p w14:paraId="766AEF62" w14:textId="77777777" w:rsidR="00725D15" w:rsidRDefault="00725D15" w:rsidP="00725D15">
      <w:pPr>
        <w:spacing w:after="240" w:line="330" w:lineRule="atLeast"/>
        <w:jc w:val="center"/>
        <w:textAlignment w:val="baseline"/>
        <w:rPr>
          <w:rFonts w:ascii="Arial" w:hAnsi="Arial" w:cs="Arial"/>
          <w:color w:val="000000"/>
          <w:sz w:val="20"/>
          <w:szCs w:val="20"/>
        </w:rPr>
      </w:pPr>
      <w:r>
        <w:rPr>
          <w:rFonts w:ascii="Courier New" w:hAnsi="Courier New" w:cs="Courier New"/>
          <w:b/>
          <w:bCs/>
          <w:color w:val="000000"/>
          <w:sz w:val="27"/>
          <w:szCs w:val="27"/>
        </w:rPr>
        <w:t>   </w:t>
      </w:r>
      <w:r>
        <w:rPr>
          <w:rFonts w:ascii="Courier New" w:hAnsi="Courier New" w:cs="Courier New"/>
          <w:b/>
          <w:bCs/>
          <w:color w:val="000000"/>
          <w:sz w:val="54"/>
          <w:szCs w:val="54"/>
        </w:rPr>
        <w:t>4 Общие требования</w:t>
      </w:r>
    </w:p>
    <w:p w14:paraId="7F6E857F"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4.1 ПМГХ по полной массе и компоновке подразделяются на основании [1] на классы:</w:t>
      </w:r>
    </w:p>
    <w:p w14:paraId="4E0465ED"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легкого - ЛКМ;</w:t>
      </w:r>
    </w:p>
    <w:p w14:paraId="19C71AA1"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среднего - СКМ;</w:t>
      </w:r>
    </w:p>
    <w:p w14:paraId="06554AB0"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тяжелого - ТКМ.</w:t>
      </w:r>
    </w:p>
    <w:p w14:paraId="111EFE42"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ПМГХ могут быть однозвенные и двухзвенные.</w:t>
      </w:r>
    </w:p>
    <w:p w14:paraId="6D0CE5EB"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4.2 Технические характеристики ПМГХ должны соответствовать значениям, приведенным в таблице 1.</w:t>
      </w:r>
    </w:p>
    <w:p w14:paraId="22DD4E33"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4.3 Грузоподъемность ПМГХ состоит из массы полезной нагрузки и дополнительного, не являющегося штатным, оборудования, массы водителя и членов расчета из расчета 100 кг на одно посадочное место, массы дополнительного топлива с топливными баками для обеспечения запаса хода, превышающего предусмотренный в 4.7.</w:t>
      </w:r>
    </w:p>
    <w:p w14:paraId="1F0DCEAD"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Грузоподъемность и состав экипажа (расчета) задают в ТТЗ на разработку ПМГХ конкретного типа.</w:t>
      </w:r>
    </w:p>
    <w:p w14:paraId="6FBE75A5"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4.4 ПМГХ должны быть приспособлены для буксировки прицепов или гусеничных машин равной массы на гибкой или жесткой сцепках в дорожных условиях, заданных для их эксплуатации, в пределах 5% гарантийного пробега с ограничением максимальной скорости движения.</w:t>
      </w:r>
    </w:p>
    <w:p w14:paraId="78B440FC"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rPr>
        <w:br/>
      </w:r>
    </w:p>
    <w:p w14:paraId="362E021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Таблица 1</w:t>
      </w:r>
    </w:p>
    <w:tbl>
      <w:tblPr>
        <w:tblW w:w="5000" w:type="pct"/>
        <w:tblCellMar>
          <w:left w:w="0" w:type="dxa"/>
          <w:right w:w="0" w:type="dxa"/>
        </w:tblCellMar>
        <w:tblLook w:val="04A0" w:firstRow="1" w:lastRow="0" w:firstColumn="1" w:lastColumn="0" w:noHBand="0" w:noVBand="1"/>
      </w:tblPr>
      <w:tblGrid>
        <w:gridCol w:w="2138"/>
        <w:gridCol w:w="1518"/>
        <w:gridCol w:w="1502"/>
        <w:gridCol w:w="1518"/>
        <w:gridCol w:w="1502"/>
        <w:gridCol w:w="1518"/>
        <w:gridCol w:w="1502"/>
      </w:tblGrid>
      <w:tr w:rsidR="00725D15" w14:paraId="1B9CC4DD" w14:textId="77777777" w:rsidTr="00725D15">
        <w:trPr>
          <w:trHeight w:val="15"/>
        </w:trPr>
        <w:tc>
          <w:tcPr>
            <w:tcW w:w="2402" w:type="dxa"/>
            <w:shd w:val="clear" w:color="auto" w:fill="auto"/>
            <w:hideMark/>
          </w:tcPr>
          <w:p w14:paraId="1E137158" w14:textId="77777777" w:rsidR="00725D15" w:rsidRDefault="00725D15">
            <w:pPr>
              <w:rPr>
                <w:rFonts w:ascii="Arial" w:hAnsi="Arial" w:cs="Arial"/>
                <w:color w:val="000000"/>
                <w:sz w:val="20"/>
                <w:szCs w:val="20"/>
              </w:rPr>
            </w:pPr>
          </w:p>
        </w:tc>
        <w:tc>
          <w:tcPr>
            <w:tcW w:w="1663" w:type="dxa"/>
            <w:shd w:val="clear" w:color="auto" w:fill="auto"/>
            <w:hideMark/>
          </w:tcPr>
          <w:p w14:paraId="6AF004E6" w14:textId="77777777" w:rsidR="00725D15" w:rsidRDefault="00725D15">
            <w:pPr>
              <w:jc w:val="right"/>
              <w:rPr>
                <w:sz w:val="20"/>
                <w:szCs w:val="20"/>
              </w:rPr>
            </w:pPr>
          </w:p>
        </w:tc>
        <w:tc>
          <w:tcPr>
            <w:tcW w:w="1478" w:type="dxa"/>
            <w:shd w:val="clear" w:color="auto" w:fill="auto"/>
            <w:hideMark/>
          </w:tcPr>
          <w:p w14:paraId="14F8D3C8" w14:textId="77777777" w:rsidR="00725D15" w:rsidRDefault="00725D15">
            <w:pPr>
              <w:rPr>
                <w:sz w:val="20"/>
                <w:szCs w:val="20"/>
              </w:rPr>
            </w:pPr>
          </w:p>
        </w:tc>
        <w:tc>
          <w:tcPr>
            <w:tcW w:w="1663" w:type="dxa"/>
            <w:shd w:val="clear" w:color="auto" w:fill="auto"/>
            <w:hideMark/>
          </w:tcPr>
          <w:p w14:paraId="28E16C9C" w14:textId="77777777" w:rsidR="00725D15" w:rsidRDefault="00725D15">
            <w:pPr>
              <w:rPr>
                <w:sz w:val="20"/>
                <w:szCs w:val="20"/>
              </w:rPr>
            </w:pPr>
          </w:p>
        </w:tc>
        <w:tc>
          <w:tcPr>
            <w:tcW w:w="1478" w:type="dxa"/>
            <w:shd w:val="clear" w:color="auto" w:fill="auto"/>
            <w:hideMark/>
          </w:tcPr>
          <w:p w14:paraId="6B10650D" w14:textId="77777777" w:rsidR="00725D15" w:rsidRDefault="00725D15">
            <w:pPr>
              <w:rPr>
                <w:sz w:val="20"/>
                <w:szCs w:val="20"/>
              </w:rPr>
            </w:pPr>
          </w:p>
        </w:tc>
        <w:tc>
          <w:tcPr>
            <w:tcW w:w="1663" w:type="dxa"/>
            <w:shd w:val="clear" w:color="auto" w:fill="auto"/>
            <w:hideMark/>
          </w:tcPr>
          <w:p w14:paraId="6F018F64" w14:textId="77777777" w:rsidR="00725D15" w:rsidRDefault="00725D15">
            <w:pPr>
              <w:rPr>
                <w:sz w:val="20"/>
                <w:szCs w:val="20"/>
              </w:rPr>
            </w:pPr>
          </w:p>
        </w:tc>
        <w:tc>
          <w:tcPr>
            <w:tcW w:w="1663" w:type="dxa"/>
            <w:shd w:val="clear" w:color="auto" w:fill="auto"/>
            <w:hideMark/>
          </w:tcPr>
          <w:p w14:paraId="29E6F048" w14:textId="77777777" w:rsidR="00725D15" w:rsidRDefault="00725D15">
            <w:pPr>
              <w:rPr>
                <w:sz w:val="20"/>
                <w:szCs w:val="20"/>
              </w:rPr>
            </w:pPr>
          </w:p>
        </w:tc>
      </w:tr>
      <w:tr w:rsidR="00725D15" w14:paraId="7AD24E9E" w14:textId="77777777" w:rsidTr="00725D15">
        <w:tc>
          <w:tcPr>
            <w:tcW w:w="240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839096E"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 xml:space="preserve">Наименование параметров, </w:t>
            </w:r>
            <w:r>
              <w:rPr>
                <w:rFonts w:ascii="Verdana" w:hAnsi="Verdana" w:cs="Arial"/>
                <w:b/>
                <w:bCs/>
                <w:color w:val="000000"/>
              </w:rPr>
              <w:lastRenderedPageBreak/>
              <w:t>единицы величин</w:t>
            </w:r>
          </w:p>
        </w:tc>
        <w:tc>
          <w:tcPr>
            <w:tcW w:w="9610" w:type="dxa"/>
            <w:gridSpan w:val="6"/>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6F2BB52C"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lastRenderedPageBreak/>
              <w:t>Категория по массе и компоновочной форме</w:t>
            </w:r>
          </w:p>
        </w:tc>
      </w:tr>
      <w:tr w:rsidR="00725D15" w14:paraId="78B95576" w14:textId="77777777" w:rsidTr="00725D15">
        <w:tc>
          <w:tcPr>
            <w:tcW w:w="240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711F0A7E" w14:textId="77777777" w:rsidR="00725D15" w:rsidRDefault="00725D15">
            <w:pPr>
              <w:rPr>
                <w:rFonts w:ascii="Arial" w:hAnsi="Arial" w:cs="Arial"/>
                <w:color w:val="000000"/>
                <w:sz w:val="20"/>
                <w:szCs w:val="20"/>
              </w:rPr>
            </w:pPr>
          </w:p>
        </w:tc>
        <w:tc>
          <w:tcPr>
            <w:tcW w:w="3142" w:type="dxa"/>
            <w:gridSpan w:val="2"/>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4EE270CB"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ЛКМ</w:t>
            </w:r>
          </w:p>
        </w:tc>
        <w:tc>
          <w:tcPr>
            <w:tcW w:w="3142" w:type="dxa"/>
            <w:gridSpan w:val="2"/>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00E00AC"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СКМ</w:t>
            </w:r>
          </w:p>
        </w:tc>
        <w:tc>
          <w:tcPr>
            <w:tcW w:w="3326" w:type="dxa"/>
            <w:gridSpan w:val="2"/>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143CBA07"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ТКМ</w:t>
            </w:r>
          </w:p>
        </w:tc>
      </w:tr>
      <w:tr w:rsidR="00725D15" w14:paraId="7FA01F2C" w14:textId="77777777" w:rsidTr="00725D15">
        <w:tc>
          <w:tcPr>
            <w:tcW w:w="240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79109589" w14:textId="77777777" w:rsidR="00725D15" w:rsidRDefault="00725D15">
            <w:pPr>
              <w:rPr>
                <w:rFonts w:ascii="Arial" w:hAnsi="Arial" w:cs="Arial"/>
                <w:color w:val="000000"/>
                <w:sz w:val="20"/>
                <w:szCs w:val="20"/>
              </w:rPr>
            </w:pP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0C45AAC6"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однозвенная</w:t>
            </w: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7B52719"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двухзвенная</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BA9DAA0"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однозвенная</w:t>
            </w: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E34FF39"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двухзвенная</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422FF20B"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однозвенная</w:t>
            </w:r>
          </w:p>
        </w:tc>
        <w:tc>
          <w:tcPr>
            <w:tcW w:w="1663"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44655CA6"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двухзвенная</w:t>
            </w:r>
          </w:p>
        </w:tc>
      </w:tr>
      <w:tr w:rsidR="00725D15" w14:paraId="28EE733D" w14:textId="77777777" w:rsidTr="00725D15">
        <w:tc>
          <w:tcPr>
            <w:tcW w:w="240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3CD8D72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Полная масса, т</w:t>
            </w:r>
          </w:p>
        </w:tc>
        <w:tc>
          <w:tcPr>
            <w:tcW w:w="3142" w:type="dxa"/>
            <w:gridSpan w:val="2"/>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5C2592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8,0</w:t>
            </w:r>
          </w:p>
        </w:tc>
        <w:tc>
          <w:tcPr>
            <w:tcW w:w="3142" w:type="dxa"/>
            <w:gridSpan w:val="2"/>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BE39F55"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От 8,0 до 18,0</w:t>
            </w:r>
          </w:p>
        </w:tc>
        <w:tc>
          <w:tcPr>
            <w:tcW w:w="3326" w:type="dxa"/>
            <w:gridSpan w:val="2"/>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1664827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Св. 18,0</w:t>
            </w:r>
          </w:p>
        </w:tc>
      </w:tr>
      <w:tr w:rsidR="00725D15" w14:paraId="1ABDABE4" w14:textId="77777777" w:rsidTr="00725D15">
        <w:tc>
          <w:tcPr>
            <w:tcW w:w="240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5EC7BAB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Грузоподъемность, т</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F53946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1,5</w:t>
            </w: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34708ED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2,0</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5D2528D2"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7,0</w:t>
            </w: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59BE22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5,0</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83F87D2"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12,0</w:t>
            </w:r>
          </w:p>
        </w:tc>
        <w:tc>
          <w:tcPr>
            <w:tcW w:w="1663"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384A7029"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10,0</w:t>
            </w:r>
          </w:p>
        </w:tc>
      </w:tr>
      <w:tr w:rsidR="00725D15" w14:paraId="78BC6F3F" w14:textId="77777777" w:rsidTr="00725D15">
        <w:tc>
          <w:tcPr>
            <w:tcW w:w="240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977F8E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Масса в снаряженном состоянии, т</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0A93D2A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6,0</w:t>
            </w: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4049DA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6,0</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0208209"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11,0</w:t>
            </w: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1A29448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13,0</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3C35A2F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29,0</w:t>
            </w:r>
          </w:p>
        </w:tc>
        <w:tc>
          <w:tcPr>
            <w:tcW w:w="1663"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70B8B31E"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31,0</w:t>
            </w:r>
          </w:p>
        </w:tc>
      </w:tr>
      <w:tr w:rsidR="00725D15" w14:paraId="0C5876B8" w14:textId="77777777" w:rsidTr="00725D15">
        <w:tc>
          <w:tcPr>
            <w:tcW w:w="240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004ACB5"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Масса буксируемого прицепа, т</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E62A073"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2,5</w:t>
            </w: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8B24FFE"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4,0</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5BB3929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7,0</w:t>
            </w: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130CC55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7,0</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BFA68F3"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15,0</w:t>
            </w:r>
          </w:p>
        </w:tc>
        <w:tc>
          <w:tcPr>
            <w:tcW w:w="1663"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009918C9"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18,0</w:t>
            </w:r>
          </w:p>
        </w:tc>
      </w:tr>
      <w:tr w:rsidR="00725D15" w14:paraId="392E5AFD" w14:textId="77777777" w:rsidTr="00725D15">
        <w:tc>
          <w:tcPr>
            <w:tcW w:w="240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38CF1DF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Среднее удельное давление на грунт, МПа</w:t>
            </w:r>
          </w:p>
        </w:tc>
        <w:tc>
          <w:tcPr>
            <w:tcW w:w="3142" w:type="dxa"/>
            <w:gridSpan w:val="2"/>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CBCE5F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0,013-0,023</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5CEAEB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 0,049</w:t>
            </w: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15124E1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0,020-0,025</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A4BBD6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0,073-0,082</w:t>
            </w:r>
          </w:p>
        </w:tc>
        <w:tc>
          <w:tcPr>
            <w:tcW w:w="1663"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46AEC0F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0,022-0,030</w:t>
            </w:r>
          </w:p>
        </w:tc>
      </w:tr>
      <w:tr w:rsidR="00725D15" w14:paraId="6019600B" w14:textId="77777777" w:rsidTr="00725D15">
        <w:tc>
          <w:tcPr>
            <w:tcW w:w="2402" w:type="dxa"/>
            <w:tcBorders>
              <w:top w:val="single" w:sz="8" w:space="0" w:color="000000"/>
              <w:left w:val="single" w:sz="8" w:space="0" w:color="000000"/>
              <w:bottom w:val="single" w:sz="8" w:space="0" w:color="000000"/>
              <w:right w:val="nil"/>
            </w:tcBorders>
            <w:shd w:val="clear" w:color="auto" w:fill="auto"/>
            <w:tcMar>
              <w:top w:w="0" w:type="dxa"/>
              <w:left w:w="130" w:type="dxa"/>
              <w:bottom w:w="0" w:type="dxa"/>
              <w:right w:w="130" w:type="dxa"/>
            </w:tcMar>
            <w:hideMark/>
          </w:tcPr>
          <w:p w14:paraId="426574C6"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Максимальная скорость, не менее км/ч</w:t>
            </w:r>
          </w:p>
        </w:tc>
        <w:tc>
          <w:tcPr>
            <w:tcW w:w="9610"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493DBA1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45</w:t>
            </w:r>
          </w:p>
        </w:tc>
      </w:tr>
      <w:tr w:rsidR="00725D15" w14:paraId="731191F8" w14:textId="77777777" w:rsidTr="00725D15">
        <w:tc>
          <w:tcPr>
            <w:tcW w:w="240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88675B7"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Минимальная скорость, не более км/ч</w:t>
            </w:r>
          </w:p>
        </w:tc>
        <w:tc>
          <w:tcPr>
            <w:tcW w:w="9610" w:type="dxa"/>
            <w:gridSpan w:val="6"/>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695EC0A6"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4</w:t>
            </w:r>
          </w:p>
        </w:tc>
      </w:tr>
      <w:tr w:rsidR="00725D15" w14:paraId="4D9BF024" w14:textId="77777777" w:rsidTr="00725D15">
        <w:tc>
          <w:tcPr>
            <w:tcW w:w="240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0419C5FE"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Средняя скорость на грунтовых дорогах удовлетворительного состояния [1], км/ч:</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BCD4E27" w14:textId="77777777" w:rsidR="00725D15" w:rsidRDefault="00725D15">
            <w:pPr>
              <w:rPr>
                <w:rFonts w:ascii="Arial" w:hAnsi="Arial" w:cs="Arial"/>
                <w:color w:val="000000"/>
                <w:sz w:val="20"/>
                <w:szCs w:val="20"/>
              </w:rPr>
            </w:pP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3E3C26CE" w14:textId="77777777" w:rsidR="00725D15" w:rsidRDefault="00725D15">
            <w:pPr>
              <w:jc w:val="center"/>
              <w:rPr>
                <w:sz w:val="20"/>
                <w:szCs w:val="20"/>
              </w:rPr>
            </w:pP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4A97166" w14:textId="77777777" w:rsidR="00725D15" w:rsidRDefault="00725D15">
            <w:pPr>
              <w:jc w:val="center"/>
              <w:rPr>
                <w:sz w:val="20"/>
                <w:szCs w:val="20"/>
              </w:rPr>
            </w:pP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13701140" w14:textId="77777777" w:rsidR="00725D15" w:rsidRDefault="00725D15">
            <w:pPr>
              <w:jc w:val="center"/>
              <w:rPr>
                <w:sz w:val="20"/>
                <w:szCs w:val="20"/>
              </w:rPr>
            </w:pP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4D528AC2" w14:textId="77777777" w:rsidR="00725D15" w:rsidRDefault="00725D15">
            <w:pPr>
              <w:jc w:val="center"/>
              <w:rPr>
                <w:sz w:val="20"/>
                <w:szCs w:val="20"/>
              </w:rPr>
            </w:pPr>
          </w:p>
        </w:tc>
        <w:tc>
          <w:tcPr>
            <w:tcW w:w="1663"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72A20B64" w14:textId="77777777" w:rsidR="00725D15" w:rsidRDefault="00725D15">
            <w:pPr>
              <w:jc w:val="center"/>
              <w:rPr>
                <w:sz w:val="20"/>
                <w:szCs w:val="20"/>
              </w:rPr>
            </w:pPr>
          </w:p>
        </w:tc>
      </w:tr>
      <w:tr w:rsidR="00725D15" w14:paraId="285A766C" w14:textId="77777777" w:rsidTr="00725D15">
        <w:tc>
          <w:tcPr>
            <w:tcW w:w="240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725875C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без прицепа</w:t>
            </w:r>
          </w:p>
        </w:tc>
        <w:tc>
          <w:tcPr>
            <w:tcW w:w="1663"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6AC7325"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40,0-45,0</w:t>
            </w:r>
          </w:p>
        </w:tc>
        <w:tc>
          <w:tcPr>
            <w:tcW w:w="1478" w:type="dxa"/>
            <w:tcBorders>
              <w:top w:val="nil"/>
              <w:left w:val="single" w:sz="8" w:space="0" w:color="000000"/>
              <w:bottom w:val="nil"/>
              <w:right w:val="nil"/>
            </w:tcBorders>
            <w:shd w:val="clear" w:color="auto" w:fill="auto"/>
            <w:tcMar>
              <w:top w:w="0" w:type="dxa"/>
              <w:left w:w="130" w:type="dxa"/>
              <w:bottom w:w="0" w:type="dxa"/>
              <w:right w:w="130" w:type="dxa"/>
            </w:tcMar>
            <w:hideMark/>
          </w:tcPr>
          <w:p w14:paraId="60CA307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30,0-35,0</w:t>
            </w:r>
          </w:p>
        </w:tc>
        <w:tc>
          <w:tcPr>
            <w:tcW w:w="1663"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7B29096"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40,0-45,0</w:t>
            </w:r>
          </w:p>
        </w:tc>
        <w:tc>
          <w:tcPr>
            <w:tcW w:w="1478" w:type="dxa"/>
            <w:tcBorders>
              <w:top w:val="nil"/>
              <w:left w:val="single" w:sz="8" w:space="0" w:color="000000"/>
              <w:bottom w:val="nil"/>
              <w:right w:val="nil"/>
            </w:tcBorders>
            <w:shd w:val="clear" w:color="auto" w:fill="auto"/>
            <w:tcMar>
              <w:top w:w="0" w:type="dxa"/>
              <w:left w:w="130" w:type="dxa"/>
              <w:bottom w:w="0" w:type="dxa"/>
              <w:right w:w="130" w:type="dxa"/>
            </w:tcMar>
            <w:hideMark/>
          </w:tcPr>
          <w:p w14:paraId="2861A349"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30,0-35,0</w:t>
            </w:r>
          </w:p>
        </w:tc>
        <w:tc>
          <w:tcPr>
            <w:tcW w:w="1663"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4C1E45D"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40,0-45,0</w:t>
            </w:r>
          </w:p>
        </w:tc>
        <w:tc>
          <w:tcPr>
            <w:tcW w:w="1663"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5D628A2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25,0-30,0</w:t>
            </w:r>
          </w:p>
        </w:tc>
      </w:tr>
      <w:tr w:rsidR="00725D15" w14:paraId="75C70A15" w14:textId="77777777" w:rsidTr="00725D15">
        <w:tc>
          <w:tcPr>
            <w:tcW w:w="2402"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317DE3ED"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 прицепом</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459DDB0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30,0-35,0</w:t>
            </w:r>
          </w:p>
        </w:tc>
        <w:tc>
          <w:tcPr>
            <w:tcW w:w="1478"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53E7A262"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784D6E7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30,0-35,0</w:t>
            </w:r>
          </w:p>
        </w:tc>
        <w:tc>
          <w:tcPr>
            <w:tcW w:w="1478"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4D9344B6"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25BFDB9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30,0-35,0</w:t>
            </w:r>
          </w:p>
        </w:tc>
        <w:tc>
          <w:tcPr>
            <w:tcW w:w="1663"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4C58627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36466D0F" w14:textId="77777777" w:rsidTr="00725D15">
        <w:tc>
          <w:tcPr>
            <w:tcW w:w="2402"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6FDABC1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Дорожный просвет, мм, не менее</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356DBC8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400</w:t>
            </w:r>
          </w:p>
        </w:tc>
        <w:tc>
          <w:tcPr>
            <w:tcW w:w="1478"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4DE58318"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350</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78E30E93"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400</w:t>
            </w:r>
          </w:p>
        </w:tc>
        <w:tc>
          <w:tcPr>
            <w:tcW w:w="1478"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39B31BF5"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350</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274457E7"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450</w:t>
            </w:r>
          </w:p>
        </w:tc>
        <w:tc>
          <w:tcPr>
            <w:tcW w:w="1663"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03ED00D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350</w:t>
            </w:r>
          </w:p>
        </w:tc>
      </w:tr>
    </w:tbl>
    <w:p w14:paraId="46D2A553" w14:textId="77777777" w:rsidR="00725D15" w:rsidRDefault="00725D15" w:rsidP="00725D15">
      <w:pPr>
        <w:spacing w:line="330" w:lineRule="atLeast"/>
        <w:jc w:val="both"/>
        <w:textAlignment w:val="baseline"/>
        <w:rPr>
          <w:rFonts w:ascii="Arial" w:hAnsi="Arial" w:cs="Arial"/>
          <w:color w:val="000000"/>
          <w:sz w:val="20"/>
          <w:szCs w:val="20"/>
        </w:rPr>
      </w:pPr>
      <w:r>
        <w:rPr>
          <w:rFonts w:ascii="Arial" w:hAnsi="Arial" w:cs="Arial"/>
          <w:color w:val="FFFFFF"/>
        </w:rPr>
        <w:t>4.5 ПМГХ могут разрабатываться в варианте с возможностью преодоления водных преград на плаву (плавающие) и с возможностью преодоления брода (</w:t>
      </w:r>
      <w:proofErr w:type="spellStart"/>
      <w:r>
        <w:rPr>
          <w:rFonts w:ascii="Arial" w:hAnsi="Arial" w:cs="Arial"/>
          <w:color w:val="FFFFFF"/>
        </w:rPr>
        <w:t>неплавающие</w:t>
      </w:r>
      <w:proofErr w:type="spellEnd"/>
      <w:r>
        <w:rPr>
          <w:rFonts w:ascii="Arial" w:hAnsi="Arial" w:cs="Arial"/>
          <w:color w:val="FFFFFF"/>
        </w:rPr>
        <w:t>) - задается в ТТЗ.</w:t>
      </w:r>
    </w:p>
    <w:p w14:paraId="1A1D48EE"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Плавающие ПМГХ должны преодолевать водные преграды на плаву (при скорости течения не более 1 м/с и высоте волны не более 0,25 м) со скоростью не менее:</w:t>
      </w:r>
    </w:p>
    <w:p w14:paraId="70839BE3"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lastRenderedPageBreak/>
        <w:t>- 5 км/ч при движении за счет гусениц;</w:t>
      </w:r>
    </w:p>
    <w:p w14:paraId="040053F9"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- 10 км/ч при движении за счет водомета (винта).</w:t>
      </w:r>
    </w:p>
    <w:p w14:paraId="1BA2185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Запас плавучести (непотопляемости) однозвенных ПМГХ должен быть не менее 25%, для двухзвенных, не менее 30%.</w:t>
      </w:r>
    </w:p>
    <w:p w14:paraId="348D0492"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ПМГХ должны сохранять плавучесть в течение 2,5 ч как с работающим, так и с неработающим двигателем.</w:t>
      </w:r>
    </w:p>
    <w:p w14:paraId="20F520A5" w14:textId="77777777" w:rsidR="00725D15" w:rsidRDefault="00725D15" w:rsidP="00725D15">
      <w:pPr>
        <w:spacing w:line="330" w:lineRule="atLeast"/>
        <w:jc w:val="both"/>
        <w:textAlignment w:val="baseline"/>
        <w:rPr>
          <w:rFonts w:ascii="Arial" w:hAnsi="Arial" w:cs="Arial"/>
          <w:color w:val="000000"/>
          <w:sz w:val="20"/>
          <w:szCs w:val="20"/>
        </w:rPr>
      </w:pPr>
      <w:proofErr w:type="spellStart"/>
      <w:r>
        <w:rPr>
          <w:rFonts w:ascii="Courier New" w:hAnsi="Courier New" w:cs="Courier New"/>
          <w:color w:val="000000"/>
          <w:sz w:val="27"/>
          <w:szCs w:val="27"/>
        </w:rPr>
        <w:t>Неплавающие</w:t>
      </w:r>
      <w:proofErr w:type="spellEnd"/>
      <w:r>
        <w:rPr>
          <w:rFonts w:ascii="Courier New" w:hAnsi="Courier New" w:cs="Courier New"/>
          <w:color w:val="000000"/>
          <w:sz w:val="27"/>
          <w:szCs w:val="27"/>
        </w:rPr>
        <w:t xml:space="preserve"> ПМГХ должны преодолевать брод глубиной не менее 1 м без приспособлений для преодоления водной преграды вброд.</w:t>
      </w:r>
    </w:p>
    <w:p w14:paraId="76F217FB"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4.6 ПМГХ с полной нагрузкой на платформе или в кузове при движении по сухому задерненному грунту должны преодолевать препятствия в соответствии с требованиями таблицы 2.</w:t>
      </w:r>
    </w:p>
    <w:p w14:paraId="408EE14F"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br/>
      </w:r>
    </w:p>
    <w:p w14:paraId="4466678B"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Таблица 2</w:t>
      </w:r>
    </w:p>
    <w:tbl>
      <w:tblPr>
        <w:tblW w:w="5000" w:type="pct"/>
        <w:tblCellMar>
          <w:left w:w="0" w:type="dxa"/>
          <w:right w:w="0" w:type="dxa"/>
        </w:tblCellMar>
        <w:tblLook w:val="04A0" w:firstRow="1" w:lastRow="0" w:firstColumn="1" w:lastColumn="0" w:noHBand="0" w:noVBand="1"/>
      </w:tblPr>
      <w:tblGrid>
        <w:gridCol w:w="1769"/>
        <w:gridCol w:w="1580"/>
        <w:gridCol w:w="1563"/>
        <w:gridCol w:w="1580"/>
        <w:gridCol w:w="1563"/>
        <w:gridCol w:w="1580"/>
        <w:gridCol w:w="1563"/>
      </w:tblGrid>
      <w:tr w:rsidR="00725D15" w14:paraId="1046C0C3" w14:textId="77777777" w:rsidTr="00725D15">
        <w:trPr>
          <w:trHeight w:val="15"/>
        </w:trPr>
        <w:tc>
          <w:tcPr>
            <w:tcW w:w="2033" w:type="dxa"/>
            <w:shd w:val="clear" w:color="auto" w:fill="auto"/>
            <w:hideMark/>
          </w:tcPr>
          <w:p w14:paraId="279F2327" w14:textId="77777777" w:rsidR="00725D15" w:rsidRDefault="00725D15">
            <w:pPr>
              <w:rPr>
                <w:rFonts w:ascii="Arial" w:hAnsi="Arial" w:cs="Arial"/>
                <w:color w:val="000000"/>
                <w:sz w:val="20"/>
                <w:szCs w:val="20"/>
              </w:rPr>
            </w:pPr>
          </w:p>
        </w:tc>
        <w:tc>
          <w:tcPr>
            <w:tcW w:w="1663" w:type="dxa"/>
            <w:shd w:val="clear" w:color="auto" w:fill="auto"/>
            <w:hideMark/>
          </w:tcPr>
          <w:p w14:paraId="1F1458FA" w14:textId="77777777" w:rsidR="00725D15" w:rsidRDefault="00725D15">
            <w:pPr>
              <w:jc w:val="right"/>
              <w:rPr>
                <w:sz w:val="20"/>
                <w:szCs w:val="20"/>
              </w:rPr>
            </w:pPr>
          </w:p>
        </w:tc>
        <w:tc>
          <w:tcPr>
            <w:tcW w:w="1478" w:type="dxa"/>
            <w:shd w:val="clear" w:color="auto" w:fill="auto"/>
            <w:hideMark/>
          </w:tcPr>
          <w:p w14:paraId="6AA61F12" w14:textId="77777777" w:rsidR="00725D15" w:rsidRDefault="00725D15">
            <w:pPr>
              <w:rPr>
                <w:sz w:val="20"/>
                <w:szCs w:val="20"/>
              </w:rPr>
            </w:pPr>
          </w:p>
        </w:tc>
        <w:tc>
          <w:tcPr>
            <w:tcW w:w="1663" w:type="dxa"/>
            <w:shd w:val="clear" w:color="auto" w:fill="auto"/>
            <w:hideMark/>
          </w:tcPr>
          <w:p w14:paraId="0202F4D9" w14:textId="77777777" w:rsidR="00725D15" w:rsidRDefault="00725D15">
            <w:pPr>
              <w:rPr>
                <w:sz w:val="20"/>
                <w:szCs w:val="20"/>
              </w:rPr>
            </w:pPr>
          </w:p>
        </w:tc>
        <w:tc>
          <w:tcPr>
            <w:tcW w:w="1478" w:type="dxa"/>
            <w:shd w:val="clear" w:color="auto" w:fill="auto"/>
            <w:hideMark/>
          </w:tcPr>
          <w:p w14:paraId="4677CD3F" w14:textId="77777777" w:rsidR="00725D15" w:rsidRDefault="00725D15">
            <w:pPr>
              <w:rPr>
                <w:sz w:val="20"/>
                <w:szCs w:val="20"/>
              </w:rPr>
            </w:pPr>
          </w:p>
        </w:tc>
        <w:tc>
          <w:tcPr>
            <w:tcW w:w="1663" w:type="dxa"/>
            <w:shd w:val="clear" w:color="auto" w:fill="auto"/>
            <w:hideMark/>
          </w:tcPr>
          <w:p w14:paraId="7D09CE5D" w14:textId="77777777" w:rsidR="00725D15" w:rsidRDefault="00725D15">
            <w:pPr>
              <w:rPr>
                <w:sz w:val="20"/>
                <w:szCs w:val="20"/>
              </w:rPr>
            </w:pPr>
          </w:p>
        </w:tc>
        <w:tc>
          <w:tcPr>
            <w:tcW w:w="1478" w:type="dxa"/>
            <w:shd w:val="clear" w:color="auto" w:fill="auto"/>
            <w:hideMark/>
          </w:tcPr>
          <w:p w14:paraId="7C3ECCE1" w14:textId="77777777" w:rsidR="00725D15" w:rsidRDefault="00725D15">
            <w:pPr>
              <w:rPr>
                <w:sz w:val="20"/>
                <w:szCs w:val="20"/>
              </w:rPr>
            </w:pPr>
          </w:p>
        </w:tc>
      </w:tr>
      <w:tr w:rsidR="00725D15" w14:paraId="1ABCDD4B" w14:textId="77777777" w:rsidTr="00725D15">
        <w:tc>
          <w:tcPr>
            <w:tcW w:w="203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055DB769"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Наименование параметров, единицы величин</w:t>
            </w:r>
          </w:p>
        </w:tc>
        <w:tc>
          <w:tcPr>
            <w:tcW w:w="9425" w:type="dxa"/>
            <w:gridSpan w:val="6"/>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7751DDF4"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Категория по массе и компоновочной форме</w:t>
            </w:r>
          </w:p>
        </w:tc>
      </w:tr>
      <w:tr w:rsidR="00725D15" w14:paraId="3FFD1F0A" w14:textId="77777777" w:rsidTr="00725D15">
        <w:tc>
          <w:tcPr>
            <w:tcW w:w="2033" w:type="dxa"/>
            <w:tcBorders>
              <w:top w:val="nil"/>
              <w:left w:val="single" w:sz="8" w:space="0" w:color="000000"/>
              <w:bottom w:val="nil"/>
              <w:right w:val="nil"/>
            </w:tcBorders>
            <w:shd w:val="clear" w:color="auto" w:fill="auto"/>
            <w:tcMar>
              <w:top w:w="0" w:type="dxa"/>
              <w:left w:w="130" w:type="dxa"/>
              <w:bottom w:w="0" w:type="dxa"/>
              <w:right w:w="130" w:type="dxa"/>
            </w:tcMar>
            <w:hideMark/>
          </w:tcPr>
          <w:p w14:paraId="5A823F44" w14:textId="77777777" w:rsidR="00725D15" w:rsidRDefault="00725D15">
            <w:pPr>
              <w:rPr>
                <w:rFonts w:ascii="Arial" w:hAnsi="Arial" w:cs="Arial"/>
                <w:color w:val="000000"/>
                <w:sz w:val="20"/>
                <w:szCs w:val="20"/>
              </w:rPr>
            </w:pPr>
          </w:p>
        </w:tc>
        <w:tc>
          <w:tcPr>
            <w:tcW w:w="3142" w:type="dxa"/>
            <w:gridSpan w:val="2"/>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51C1F64F"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ЛКМ</w:t>
            </w:r>
          </w:p>
        </w:tc>
        <w:tc>
          <w:tcPr>
            <w:tcW w:w="3142" w:type="dxa"/>
            <w:gridSpan w:val="2"/>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1913100A"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СКМ</w:t>
            </w:r>
          </w:p>
        </w:tc>
        <w:tc>
          <w:tcPr>
            <w:tcW w:w="3142" w:type="dxa"/>
            <w:gridSpan w:val="2"/>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0B5B1339"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ТКМ</w:t>
            </w:r>
          </w:p>
        </w:tc>
      </w:tr>
      <w:tr w:rsidR="00725D15" w14:paraId="5C9A768A" w14:textId="77777777" w:rsidTr="00725D15">
        <w:tc>
          <w:tcPr>
            <w:tcW w:w="2033" w:type="dxa"/>
            <w:tcBorders>
              <w:top w:val="nil"/>
              <w:left w:val="single" w:sz="8" w:space="0" w:color="000000"/>
              <w:bottom w:val="nil"/>
              <w:right w:val="nil"/>
            </w:tcBorders>
            <w:shd w:val="clear" w:color="auto" w:fill="auto"/>
            <w:tcMar>
              <w:top w:w="0" w:type="dxa"/>
              <w:left w:w="130" w:type="dxa"/>
              <w:bottom w:w="0" w:type="dxa"/>
              <w:right w:w="130" w:type="dxa"/>
            </w:tcMar>
            <w:hideMark/>
          </w:tcPr>
          <w:p w14:paraId="6C9C9859" w14:textId="77777777" w:rsidR="00725D15" w:rsidRDefault="00725D15">
            <w:pPr>
              <w:rPr>
                <w:rFonts w:ascii="Arial" w:hAnsi="Arial" w:cs="Arial"/>
                <w:color w:val="000000"/>
                <w:sz w:val="20"/>
                <w:szCs w:val="20"/>
              </w:rPr>
            </w:pP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4E8D86BE"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однозвенная</w:t>
            </w: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676FCF8"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двухзвенная</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3DD376AF"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однозвенная</w:t>
            </w: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47CE113"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двухзвенная</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5D39D5F"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однозвенная</w:t>
            </w:r>
          </w:p>
        </w:tc>
        <w:tc>
          <w:tcPr>
            <w:tcW w:w="1478"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52492EEF"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двухзвенная</w:t>
            </w:r>
          </w:p>
        </w:tc>
      </w:tr>
      <w:tr w:rsidR="00725D15" w14:paraId="67C11C4D" w14:textId="77777777" w:rsidTr="00725D15">
        <w:tc>
          <w:tcPr>
            <w:tcW w:w="203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CC285A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Подъем (спуск), град, не менее:</w:t>
            </w: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3D8EBC6D" w14:textId="77777777" w:rsidR="00725D15" w:rsidRDefault="00725D15">
            <w:pPr>
              <w:rPr>
                <w:rFonts w:ascii="Arial" w:hAnsi="Arial" w:cs="Arial"/>
                <w:color w:val="000000"/>
                <w:sz w:val="20"/>
                <w:szCs w:val="20"/>
              </w:rPr>
            </w:pP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7DF6A21" w14:textId="77777777" w:rsidR="00725D15" w:rsidRDefault="00725D15">
            <w:pPr>
              <w:jc w:val="center"/>
              <w:rPr>
                <w:sz w:val="20"/>
                <w:szCs w:val="20"/>
              </w:rPr>
            </w:pP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40F7473C" w14:textId="77777777" w:rsidR="00725D15" w:rsidRDefault="00725D15">
            <w:pPr>
              <w:jc w:val="center"/>
              <w:rPr>
                <w:sz w:val="20"/>
                <w:szCs w:val="20"/>
              </w:rPr>
            </w:pPr>
          </w:p>
        </w:tc>
        <w:tc>
          <w:tcPr>
            <w:tcW w:w="1478"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9749B11" w14:textId="77777777" w:rsidR="00725D15" w:rsidRDefault="00725D15">
            <w:pPr>
              <w:jc w:val="center"/>
              <w:rPr>
                <w:sz w:val="20"/>
                <w:szCs w:val="20"/>
              </w:rPr>
            </w:pPr>
          </w:p>
        </w:tc>
        <w:tc>
          <w:tcPr>
            <w:tcW w:w="1663"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396DC5F3" w14:textId="77777777" w:rsidR="00725D15" w:rsidRDefault="00725D15">
            <w:pPr>
              <w:jc w:val="center"/>
              <w:rPr>
                <w:sz w:val="20"/>
                <w:szCs w:val="20"/>
              </w:rPr>
            </w:pPr>
          </w:p>
        </w:tc>
        <w:tc>
          <w:tcPr>
            <w:tcW w:w="1478"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434FCEE6" w14:textId="77777777" w:rsidR="00725D15" w:rsidRDefault="00725D15">
            <w:pPr>
              <w:jc w:val="center"/>
              <w:rPr>
                <w:sz w:val="20"/>
                <w:szCs w:val="20"/>
              </w:rPr>
            </w:pPr>
          </w:p>
        </w:tc>
      </w:tr>
      <w:tr w:rsidR="00725D15" w14:paraId="3C145A05" w14:textId="77777777" w:rsidTr="00725D15">
        <w:tc>
          <w:tcPr>
            <w:tcW w:w="2033" w:type="dxa"/>
            <w:tcBorders>
              <w:top w:val="nil"/>
              <w:left w:val="single" w:sz="8" w:space="0" w:color="000000"/>
              <w:bottom w:val="nil"/>
              <w:right w:val="nil"/>
            </w:tcBorders>
            <w:shd w:val="clear" w:color="auto" w:fill="auto"/>
            <w:tcMar>
              <w:top w:w="0" w:type="dxa"/>
              <w:left w:w="130" w:type="dxa"/>
              <w:bottom w:w="0" w:type="dxa"/>
              <w:right w:w="130" w:type="dxa"/>
            </w:tcMar>
            <w:hideMark/>
          </w:tcPr>
          <w:p w14:paraId="7667B28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без прицепа</w:t>
            </w:r>
          </w:p>
        </w:tc>
        <w:tc>
          <w:tcPr>
            <w:tcW w:w="1663" w:type="dxa"/>
            <w:tcBorders>
              <w:top w:val="nil"/>
              <w:left w:val="single" w:sz="8" w:space="0" w:color="000000"/>
              <w:bottom w:val="nil"/>
              <w:right w:val="nil"/>
            </w:tcBorders>
            <w:shd w:val="clear" w:color="auto" w:fill="auto"/>
            <w:tcMar>
              <w:top w:w="0" w:type="dxa"/>
              <w:left w:w="130" w:type="dxa"/>
              <w:bottom w:w="0" w:type="dxa"/>
              <w:right w:w="130" w:type="dxa"/>
            </w:tcMar>
            <w:hideMark/>
          </w:tcPr>
          <w:p w14:paraId="0337D45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35</w:t>
            </w:r>
          </w:p>
        </w:tc>
        <w:tc>
          <w:tcPr>
            <w:tcW w:w="1478" w:type="dxa"/>
            <w:tcBorders>
              <w:top w:val="nil"/>
              <w:left w:val="single" w:sz="8" w:space="0" w:color="000000"/>
              <w:bottom w:val="nil"/>
              <w:right w:val="nil"/>
            </w:tcBorders>
            <w:shd w:val="clear" w:color="auto" w:fill="auto"/>
            <w:tcMar>
              <w:top w:w="0" w:type="dxa"/>
              <w:left w:w="130" w:type="dxa"/>
              <w:bottom w:w="0" w:type="dxa"/>
              <w:right w:w="130" w:type="dxa"/>
            </w:tcMar>
            <w:hideMark/>
          </w:tcPr>
          <w:p w14:paraId="0FDA8AA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35</w:t>
            </w:r>
          </w:p>
        </w:tc>
        <w:tc>
          <w:tcPr>
            <w:tcW w:w="1663"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E05786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35</w:t>
            </w:r>
          </w:p>
        </w:tc>
        <w:tc>
          <w:tcPr>
            <w:tcW w:w="1478"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2E96C4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35</w:t>
            </w:r>
          </w:p>
        </w:tc>
        <w:tc>
          <w:tcPr>
            <w:tcW w:w="1663" w:type="dxa"/>
            <w:tcBorders>
              <w:top w:val="nil"/>
              <w:left w:val="single" w:sz="8" w:space="0" w:color="000000"/>
              <w:bottom w:val="nil"/>
              <w:right w:val="nil"/>
            </w:tcBorders>
            <w:shd w:val="clear" w:color="auto" w:fill="auto"/>
            <w:tcMar>
              <w:top w:w="0" w:type="dxa"/>
              <w:left w:w="130" w:type="dxa"/>
              <w:bottom w:w="0" w:type="dxa"/>
              <w:right w:w="130" w:type="dxa"/>
            </w:tcMar>
            <w:hideMark/>
          </w:tcPr>
          <w:p w14:paraId="0FEAA2C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35</w:t>
            </w:r>
          </w:p>
        </w:tc>
        <w:tc>
          <w:tcPr>
            <w:tcW w:w="1478"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37726EE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35</w:t>
            </w:r>
          </w:p>
        </w:tc>
      </w:tr>
      <w:tr w:rsidR="00725D15" w14:paraId="03916655" w14:textId="77777777" w:rsidTr="00725D15">
        <w:tc>
          <w:tcPr>
            <w:tcW w:w="203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73CE591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 прицепом</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4E3BC68E"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25</w:t>
            </w:r>
          </w:p>
        </w:tc>
        <w:tc>
          <w:tcPr>
            <w:tcW w:w="1478"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663D0648"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4E26EA0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25</w:t>
            </w:r>
          </w:p>
        </w:tc>
        <w:tc>
          <w:tcPr>
            <w:tcW w:w="1478"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45EDABC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49E477FE"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25</w:t>
            </w:r>
          </w:p>
        </w:tc>
        <w:tc>
          <w:tcPr>
            <w:tcW w:w="1478"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5CDC1EA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2A3B6F23" w14:textId="77777777" w:rsidTr="00725D15">
        <w:tc>
          <w:tcPr>
            <w:tcW w:w="203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7C0F870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Косогор, град, не менее</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7ABCABB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25</w:t>
            </w:r>
          </w:p>
        </w:tc>
        <w:tc>
          <w:tcPr>
            <w:tcW w:w="1478"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3314ECC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25</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44CCE2B7"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25</w:t>
            </w:r>
          </w:p>
        </w:tc>
        <w:tc>
          <w:tcPr>
            <w:tcW w:w="1478"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03225E73"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25</w:t>
            </w:r>
          </w:p>
        </w:tc>
        <w:tc>
          <w:tcPr>
            <w:tcW w:w="1663" w:type="dxa"/>
            <w:tcBorders>
              <w:top w:val="nil"/>
              <w:left w:val="single" w:sz="8" w:space="0" w:color="000000"/>
              <w:bottom w:val="single" w:sz="8" w:space="0" w:color="000000"/>
              <w:right w:val="nil"/>
            </w:tcBorders>
            <w:shd w:val="clear" w:color="auto" w:fill="auto"/>
            <w:tcMar>
              <w:top w:w="0" w:type="dxa"/>
              <w:left w:w="130" w:type="dxa"/>
              <w:bottom w:w="0" w:type="dxa"/>
              <w:right w:w="130" w:type="dxa"/>
            </w:tcMar>
            <w:hideMark/>
          </w:tcPr>
          <w:p w14:paraId="588E1EB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25</w:t>
            </w:r>
          </w:p>
        </w:tc>
        <w:tc>
          <w:tcPr>
            <w:tcW w:w="1478" w:type="dxa"/>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5F3C5FFE"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20</w:t>
            </w:r>
          </w:p>
        </w:tc>
      </w:tr>
    </w:tbl>
    <w:p w14:paraId="45235FB7" w14:textId="77777777" w:rsidR="00725D15" w:rsidRDefault="00725D15" w:rsidP="00725D15">
      <w:pPr>
        <w:spacing w:line="330" w:lineRule="atLeast"/>
        <w:jc w:val="both"/>
        <w:textAlignment w:val="baseline"/>
        <w:rPr>
          <w:rFonts w:ascii="Arial" w:hAnsi="Arial" w:cs="Arial"/>
          <w:color w:val="000000"/>
          <w:sz w:val="20"/>
          <w:szCs w:val="20"/>
        </w:rPr>
      </w:pPr>
      <w:r>
        <w:rPr>
          <w:rFonts w:ascii="Arial" w:hAnsi="Arial" w:cs="Arial"/>
          <w:color w:val="FFFFFF"/>
        </w:rPr>
        <w:t>Преодоление максимальных углов подъемов (спусков) и движение при боковом крене должно быть обеспеченно независимо от количества топлива в баках.</w:t>
      </w:r>
    </w:p>
    <w:p w14:paraId="791BCCB0"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4.7 ПМГХ при движении по грунтовым дорогам удовлетворительного состояния в соответствии с [2], с полной нагрузкой должны иметь запас хода по контрольному расходу топлива не менее 500 км (запас хода определяется расчетным путем).</w:t>
      </w:r>
    </w:p>
    <w:p w14:paraId="3A887AA4"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lastRenderedPageBreak/>
        <w:t>Для ПМГХ, применяемых под комплектацию специальных изделий, имеющих автономные дополнительные агрегаты, потребляющих топливо, запас хода задают в ТТЗ на их разработку с учетом работы автономных потребителей в течение 2 ч.</w:t>
      </w:r>
    </w:p>
    <w:p w14:paraId="20D5C56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4.8 ПМГХ должна быть оборудована бортовыми компонентами системы поддержания в оперативной готовности ТК ПОГ-ТС "Боевого применения", задается в ТТЗ на разработку ПМГХ.</w:t>
      </w:r>
    </w:p>
    <w:p w14:paraId="44033332"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4.9 Конструкция ПМГХ должна обеспечивать возможность механику-водителю непрерывно управлять ПМГХ в течение 4 ч в эксплуатационных условиях, требования к которым приведены в 7.1, и соответствовать ГОСТ 12.2.120.</w:t>
      </w:r>
    </w:p>
    <w:p w14:paraId="49CFEE23"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Конструкция ПМГХ должна обеспечивать личному составу возможность непрерывно пребывать в ней при выдвижении к месту чрезвычайной ситуации и выполнения других задач в течение времени, задаваемого в ТТЗ на разработку ПМГХ конкретного типа.</w:t>
      </w:r>
    </w:p>
    <w:p w14:paraId="48EFA0E9"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xml:space="preserve">4.10 Значение удельной мощности однозвенной ПМГХ устанавливают в пределах от 16,2 до 18,4 кВт/т (от 22 до 25 </w:t>
      </w:r>
      <w:proofErr w:type="spellStart"/>
      <w:r>
        <w:rPr>
          <w:rFonts w:ascii="Courier New" w:hAnsi="Courier New" w:cs="Courier New"/>
          <w:color w:val="000000"/>
          <w:sz w:val="27"/>
          <w:szCs w:val="27"/>
        </w:rPr>
        <w:t>л.с</w:t>
      </w:r>
      <w:proofErr w:type="spellEnd"/>
      <w:r>
        <w:rPr>
          <w:rFonts w:ascii="Courier New" w:hAnsi="Courier New" w:cs="Courier New"/>
          <w:color w:val="000000"/>
          <w:sz w:val="27"/>
          <w:szCs w:val="27"/>
        </w:rPr>
        <w:t>./т), а для двухзвенных машин - задают в ТТЗ на разработку гусеничной машины конкретного типа.</w:t>
      </w:r>
    </w:p>
    <w:p w14:paraId="2BFCEF93" w14:textId="77777777" w:rsidR="00725D15" w:rsidRDefault="00725D15" w:rsidP="00725D15">
      <w:pPr>
        <w:spacing w:after="240" w:line="330" w:lineRule="atLeast"/>
        <w:jc w:val="both"/>
        <w:textAlignment w:val="baseline"/>
        <w:rPr>
          <w:rFonts w:ascii="Arial" w:hAnsi="Arial" w:cs="Arial"/>
          <w:color w:val="000000"/>
          <w:sz w:val="20"/>
          <w:szCs w:val="20"/>
        </w:rPr>
      </w:pPr>
      <w:r>
        <w:rPr>
          <w:rFonts w:ascii="Arial" w:hAnsi="Arial" w:cs="Arial"/>
          <w:b/>
          <w:bCs/>
          <w:color w:val="000000"/>
        </w:rPr>
        <w:br/>
      </w:r>
    </w:p>
    <w:p w14:paraId="217FA795" w14:textId="77777777" w:rsidR="00725D15" w:rsidRDefault="00725D15" w:rsidP="00725D15">
      <w:pPr>
        <w:spacing w:after="240" w:line="330" w:lineRule="atLeast"/>
        <w:jc w:val="center"/>
        <w:textAlignment w:val="baseline"/>
        <w:rPr>
          <w:rFonts w:ascii="Arial" w:hAnsi="Arial" w:cs="Arial"/>
          <w:color w:val="000000"/>
          <w:sz w:val="20"/>
          <w:szCs w:val="20"/>
        </w:rPr>
      </w:pPr>
      <w:r>
        <w:rPr>
          <w:rFonts w:ascii="Courier New" w:hAnsi="Courier New" w:cs="Courier New"/>
          <w:b/>
          <w:bCs/>
          <w:color w:val="000000"/>
          <w:sz w:val="54"/>
          <w:szCs w:val="54"/>
        </w:rPr>
        <w:t>5 Требования надежности</w:t>
      </w:r>
    </w:p>
    <w:p w14:paraId="394CB60D"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5.1 Средний ресурс до капитального ремонта (с учетом проведения среднего ремонта) должен быть не менее 12000 км пробега.</w:t>
      </w:r>
    </w:p>
    <w:p w14:paraId="4EF0F008"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После истечения срока сохраняемости допускается снижение ресурса до капитального ремонта на 10% при условии проведения работ по ТО.</w:t>
      </w:r>
    </w:p>
    <w:p w14:paraId="0C353E8C"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Ресурс ПМГХ до капитального ремонта должен обеспечиваться ресурсом 80% основных узлов и агрегатов машины и работами по ТО, а также регламентными работами, установленными в эксплуатационной документации.</w:t>
      </w:r>
    </w:p>
    <w:p w14:paraId="71AD39F4"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5.2 Средняя наработка на отказ за гарантийный пробег на третий год серийного производства должна быть не менее:</w:t>
      </w:r>
    </w:p>
    <w:p w14:paraId="1D952F38"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для однозвенных ПМГХ - 3500 км;</w:t>
      </w:r>
    </w:p>
    <w:p w14:paraId="7F412845"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для двухзвенных ПМГХ - 3000 км.</w:t>
      </w:r>
    </w:p>
    <w:p w14:paraId="01B2D05D"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xml:space="preserve">Наработку на отказ устанавливают в ТТЗ на разработку ПМГХ конкретного типа. По истечении срока гарантийной наработки допускается снижать среднюю наработку на отказ не более чем на 10%. Критерием отказа является такое нарушение работоспособного состояния ПМГХ, при котором ее дальнейшее использование по назначению невозможно или не допускается </w:t>
      </w:r>
      <w:r>
        <w:rPr>
          <w:rFonts w:ascii="Courier New" w:hAnsi="Courier New" w:cs="Courier New"/>
          <w:color w:val="000000"/>
          <w:sz w:val="27"/>
          <w:szCs w:val="27"/>
        </w:rPr>
        <w:lastRenderedPageBreak/>
        <w:t>требованиями эксплуатационной документации или безопасности эксплуатации. Классификатор отказов и повреждений разрабатывает предприятие - разработчик ПМГХ и согласовывает с заказчиком.</w:t>
      </w:r>
    </w:p>
    <w:p w14:paraId="43F02579"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Показатели средней наработки на отказ ПМГХ оцениваются по составу сборочных единиц базового шасси транспортера-тягача.</w:t>
      </w:r>
    </w:p>
    <w:p w14:paraId="6EDA7ACF"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5.3 Оперативная продолжительность замены сборочной единицы по номенклатуре, согласованной в ТТЗ, должна быть в пределах:</w:t>
      </w:r>
    </w:p>
    <w:p w14:paraId="4EA63E9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для категорий ЛКМ и СКМ - от 2 до 3 ч;</w:t>
      </w:r>
    </w:p>
    <w:p w14:paraId="5ABC66E5"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для категорий ТКМ - от 3 до 4 ч.</w:t>
      </w:r>
    </w:p>
    <w:p w14:paraId="08C44DF0"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По истечении срока сохраняемости допускается увеличить максимальную оперативную продолжительность замены сборочных единиц на 10% при условии проведения работ по ТО, установленных в эксплуатационной документации.</w:t>
      </w:r>
    </w:p>
    <w:p w14:paraId="6DEEB57E"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5.4 Сохраняемость ПМГХ задается ТТЗ на разработку конкретного типа ПМГХ. Объем регламентных работ должен быть согласован с заказчиком.</w:t>
      </w:r>
    </w:p>
    <w:p w14:paraId="79B5A3A6"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5.5 Срок службы лакокрасочных покрытий без перекрашивания при хранении ПМГХ на открытой площадке должен быть не менее пяти лет.</w:t>
      </w:r>
    </w:p>
    <w:p w14:paraId="48540154"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5.6 В ТТЗ на разработку ПМГХ указывают методики определения показателей надежности.</w:t>
      </w:r>
    </w:p>
    <w:p w14:paraId="59C3CE41"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5.7 Показатели надежности ПМГХ на этапах проведения научно-исследовательских и опытно-конструкторских работ следует определять расчетным методом.</w:t>
      </w:r>
    </w:p>
    <w:p w14:paraId="47CC6C2E"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5.8 Гарантийный срок эксплуатации должен быть не менее 10 лет (в том числе и по резинотехническим изделиям) со дня приемки ПМГХ потребителем. Гарантийная наработка ПМГХ должна быть не менее 6000 км в пределах гарантийного срока эксплуатации.</w:t>
      </w:r>
    </w:p>
    <w:p w14:paraId="085EEF04"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Условия гарантии на детали и узлы, подверженные естественному износу, определяются производителем по согласованию с заказчиком.</w:t>
      </w:r>
    </w:p>
    <w:p w14:paraId="3D0418D0" w14:textId="77777777" w:rsidR="00725D15" w:rsidRDefault="00725D15" w:rsidP="00725D15">
      <w:pPr>
        <w:spacing w:after="240" w:line="330" w:lineRule="atLeast"/>
        <w:jc w:val="both"/>
        <w:textAlignment w:val="baseline"/>
        <w:rPr>
          <w:rFonts w:ascii="Arial" w:hAnsi="Arial" w:cs="Arial"/>
          <w:color w:val="000000"/>
          <w:sz w:val="20"/>
          <w:szCs w:val="20"/>
        </w:rPr>
      </w:pPr>
      <w:r>
        <w:rPr>
          <w:rFonts w:ascii="Courier New" w:hAnsi="Courier New" w:cs="Courier New"/>
          <w:b/>
          <w:bCs/>
          <w:color w:val="000000"/>
          <w:sz w:val="27"/>
          <w:szCs w:val="27"/>
        </w:rPr>
        <w:t>     </w:t>
      </w:r>
    </w:p>
    <w:p w14:paraId="6138AB6B" w14:textId="77777777" w:rsidR="00725D15" w:rsidRDefault="00725D15" w:rsidP="00725D15">
      <w:pPr>
        <w:spacing w:after="240" w:line="330" w:lineRule="atLeast"/>
        <w:jc w:val="center"/>
        <w:textAlignment w:val="baseline"/>
        <w:rPr>
          <w:rFonts w:ascii="Arial" w:hAnsi="Arial" w:cs="Arial"/>
          <w:color w:val="000000"/>
          <w:sz w:val="20"/>
          <w:szCs w:val="20"/>
        </w:rPr>
      </w:pPr>
      <w:r>
        <w:rPr>
          <w:rFonts w:ascii="Courier New" w:hAnsi="Courier New" w:cs="Courier New"/>
          <w:b/>
          <w:bCs/>
          <w:color w:val="000000"/>
          <w:sz w:val="54"/>
          <w:szCs w:val="54"/>
        </w:rPr>
        <w:t>6 Требования радиоэлектронной защиты</w:t>
      </w:r>
    </w:p>
    <w:p w14:paraId="56150921"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6.1 Радиопомехи, создаваемые электрооборудованием ПМГХ, не должны превышать значений, установленных в ГОСТ Р 51318.12.</w:t>
      </w:r>
    </w:p>
    <w:p w14:paraId="000C07FD"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6.2 Электрооборудование ПМГХ должно соответствовать ГОСТ Р 52230.</w:t>
      </w:r>
    </w:p>
    <w:p w14:paraId="689B35F2" w14:textId="77777777" w:rsidR="00725D15" w:rsidRDefault="00725D15" w:rsidP="00725D15">
      <w:pPr>
        <w:spacing w:after="240" w:line="330" w:lineRule="atLeast"/>
        <w:jc w:val="both"/>
        <w:textAlignment w:val="baseline"/>
        <w:rPr>
          <w:rFonts w:ascii="Arial" w:hAnsi="Arial" w:cs="Arial"/>
          <w:color w:val="000000"/>
          <w:sz w:val="20"/>
          <w:szCs w:val="20"/>
        </w:rPr>
      </w:pPr>
      <w:r>
        <w:rPr>
          <w:rFonts w:ascii="Courier New" w:hAnsi="Courier New" w:cs="Courier New"/>
          <w:b/>
          <w:bCs/>
          <w:color w:val="000000"/>
          <w:sz w:val="27"/>
          <w:szCs w:val="27"/>
        </w:rPr>
        <w:t>   </w:t>
      </w:r>
    </w:p>
    <w:p w14:paraId="2571783B" w14:textId="77777777" w:rsidR="00725D15" w:rsidRDefault="00725D15" w:rsidP="00725D15">
      <w:pPr>
        <w:spacing w:after="240" w:line="330" w:lineRule="atLeast"/>
        <w:jc w:val="center"/>
        <w:textAlignment w:val="baseline"/>
        <w:rPr>
          <w:rFonts w:ascii="Arial" w:hAnsi="Arial" w:cs="Arial"/>
          <w:color w:val="000000"/>
          <w:sz w:val="20"/>
          <w:szCs w:val="20"/>
        </w:rPr>
      </w:pPr>
      <w:r>
        <w:rPr>
          <w:rFonts w:ascii="Courier New" w:hAnsi="Courier New" w:cs="Courier New"/>
          <w:b/>
          <w:bCs/>
          <w:color w:val="000000"/>
          <w:sz w:val="27"/>
          <w:szCs w:val="27"/>
        </w:rPr>
        <w:lastRenderedPageBreak/>
        <w:t> </w:t>
      </w:r>
      <w:r>
        <w:rPr>
          <w:rFonts w:ascii="Courier New" w:hAnsi="Courier New" w:cs="Courier New"/>
          <w:b/>
          <w:bCs/>
          <w:color w:val="000000"/>
          <w:sz w:val="54"/>
          <w:szCs w:val="54"/>
        </w:rPr>
        <w:t> 7 Требование стойкости к внешним воздействиям и живучести</w:t>
      </w:r>
    </w:p>
    <w:p w14:paraId="0D1E4574"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7.1 ПМГХ должна сохранять свои эксплуатационные свойства во время и после работы при следующих климатических условиях:</w:t>
      </w:r>
    </w:p>
    <w:p w14:paraId="5D5B3AB2"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температура окружающей среды по ГОСТ 15150;</w:t>
      </w:r>
    </w:p>
    <w:p w14:paraId="0FE7AA6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относительная влажность воздуха по ГОСТ 15150;</w:t>
      </w:r>
    </w:p>
    <w:p w14:paraId="45815FA0"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интегральная плотность теплового потока солнечного излучения не менее 1125 Вт/м;</w:t>
      </w:r>
    </w:p>
    <w:p w14:paraId="0F3E6308"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в горной местности на высоте до 3000 м над уровнем моря и при преодолении горных перевалов высотой не менее 4650 м (с соответствующей потерей мощности двигателя);</w:t>
      </w:r>
    </w:p>
    <w:p w14:paraId="6769DE94"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средняя запыленность воздуха не более 2,5 г/м;</w:t>
      </w:r>
    </w:p>
    <w:p w14:paraId="638CC834"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скорость ветра не более 20 м/с (при порывах - не более 30 м/с). Для ПМГХ конкретного типа скорость ветра задается в ТТЗ;</w:t>
      </w:r>
    </w:p>
    <w:p w14:paraId="2AE95712"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осадки в виде дождя с интенсивностью не более 180 мм/ч, снега и града, а также обледенения;</w:t>
      </w:r>
    </w:p>
    <w:p w14:paraId="54BE21C2"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в районах морского климата (соляной туман) согласно ГОСТ 15150.</w:t>
      </w:r>
    </w:p>
    <w:p w14:paraId="1D21EF9D"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7.2 Требования по защите от грызунов, насекомых, бактерицидных средств, заражения плесневыми грибами должны соответствовать ГОСТ 9.050, ГОСТ Р 9.804 и задаются в ТТЗ на разработку конкретного типа ПМГХ.</w:t>
      </w:r>
    </w:p>
    <w:p w14:paraId="39F20F3C"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7.3 Наружная поверхность ПМГХ должна быть пригодна для проведения специальной обработки и иметь минимальное количество углублений и щелей, способствующих скоплению отравляющих веществ, бактериологических аэрозолей и др.</w:t>
      </w:r>
    </w:p>
    <w:p w14:paraId="163F494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xml:space="preserve">7.4 Лакокрасочные покрытия, текстильные, полимерные (в том числе тентовые, обивочные, </w:t>
      </w:r>
      <w:proofErr w:type="spellStart"/>
      <w:r>
        <w:rPr>
          <w:rFonts w:ascii="Courier New" w:hAnsi="Courier New" w:cs="Courier New"/>
          <w:color w:val="000000"/>
          <w:sz w:val="27"/>
          <w:szCs w:val="27"/>
        </w:rPr>
        <w:t>шумопоглощающие</w:t>
      </w:r>
      <w:proofErr w:type="spellEnd"/>
      <w:r>
        <w:rPr>
          <w:rFonts w:ascii="Courier New" w:hAnsi="Courier New" w:cs="Courier New"/>
          <w:color w:val="000000"/>
          <w:sz w:val="27"/>
          <w:szCs w:val="27"/>
        </w:rPr>
        <w:t>, мастичные) материалы, используемые при производстве и эксплуатации ПМГХ, должны быть стойкими к воздействию растворов для специальной обработки.</w:t>
      </w:r>
    </w:p>
    <w:p w14:paraId="14EB6338"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xml:space="preserve">7.5 ПМГХ могут быть оборудованы ФВУ общеобменного или </w:t>
      </w:r>
      <w:proofErr w:type="spellStart"/>
      <w:r>
        <w:rPr>
          <w:rFonts w:ascii="Courier New" w:hAnsi="Courier New" w:cs="Courier New"/>
          <w:color w:val="000000"/>
          <w:sz w:val="27"/>
          <w:szCs w:val="27"/>
        </w:rPr>
        <w:t>общеобменно</w:t>
      </w:r>
      <w:proofErr w:type="spellEnd"/>
      <w:r>
        <w:rPr>
          <w:rFonts w:ascii="Courier New" w:hAnsi="Courier New" w:cs="Courier New"/>
          <w:color w:val="000000"/>
          <w:sz w:val="27"/>
          <w:szCs w:val="27"/>
        </w:rPr>
        <w:t>-коллекторного типа.</w:t>
      </w:r>
    </w:p>
    <w:p w14:paraId="254A0BD3"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Тип, объемный номинальный расход воздуха, избыточное давление (подпор) и комплектация ФВУ должны быть заданы в ТТЗ на разработку конкретного типа ПМГХ.</w:t>
      </w:r>
    </w:p>
    <w:p w14:paraId="24B46523"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Управление работой ФВУ должно осуществляться с места водителя (механика-водителя), а также с рабочего места оператора, членов экипажа расчета, исходя из компоновочной схемы вентиляции.</w:t>
      </w:r>
    </w:p>
    <w:p w14:paraId="3798AE22" w14:textId="77777777" w:rsidR="00725D15" w:rsidRDefault="00725D15" w:rsidP="00725D15">
      <w:pPr>
        <w:spacing w:after="240" w:line="330" w:lineRule="atLeast"/>
        <w:jc w:val="both"/>
        <w:textAlignment w:val="baseline"/>
        <w:rPr>
          <w:rFonts w:ascii="Arial" w:hAnsi="Arial" w:cs="Arial"/>
          <w:color w:val="000000"/>
          <w:sz w:val="20"/>
          <w:szCs w:val="20"/>
        </w:rPr>
      </w:pPr>
      <w:r>
        <w:rPr>
          <w:rFonts w:ascii="Courier New" w:hAnsi="Courier New" w:cs="Courier New"/>
          <w:b/>
          <w:bCs/>
          <w:color w:val="000000"/>
          <w:sz w:val="27"/>
          <w:szCs w:val="27"/>
        </w:rPr>
        <w:lastRenderedPageBreak/>
        <w:t>    </w:t>
      </w:r>
    </w:p>
    <w:p w14:paraId="775D0D97" w14:textId="77777777" w:rsidR="00725D15" w:rsidRDefault="00725D15" w:rsidP="00725D15">
      <w:pPr>
        <w:spacing w:after="240" w:line="330" w:lineRule="atLeast"/>
        <w:jc w:val="center"/>
        <w:textAlignment w:val="baseline"/>
        <w:rPr>
          <w:rFonts w:ascii="Arial" w:hAnsi="Arial" w:cs="Arial"/>
          <w:color w:val="000000"/>
          <w:sz w:val="20"/>
          <w:szCs w:val="20"/>
        </w:rPr>
      </w:pPr>
      <w:r>
        <w:rPr>
          <w:rFonts w:ascii="Courier New" w:hAnsi="Courier New" w:cs="Courier New"/>
          <w:b/>
          <w:bCs/>
          <w:color w:val="000000"/>
          <w:sz w:val="27"/>
          <w:szCs w:val="27"/>
        </w:rPr>
        <w:t> </w:t>
      </w:r>
      <w:r>
        <w:rPr>
          <w:rFonts w:ascii="Courier New" w:hAnsi="Courier New" w:cs="Courier New"/>
          <w:b/>
          <w:bCs/>
          <w:color w:val="000000"/>
          <w:sz w:val="54"/>
          <w:szCs w:val="54"/>
        </w:rPr>
        <w:t>8 Требования эргономики, обитаемости и технической эстетики</w:t>
      </w:r>
    </w:p>
    <w:p w14:paraId="47DF3F62"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8.1 Основные параметры кабины (отделения управления) должны обеспечивать размещение механика-водителя и расчета на рабочих местах, удобство входа и выхода личного состава. Взаимное расположение элементов рабочего места (сиденья и органов управления) должно обеспечивать оптимальную деятельность механика-водителя (см. 4.9) по управлению ПМГХ в условиях, приведенных в 7.1.</w:t>
      </w:r>
    </w:p>
    <w:p w14:paraId="5A8F713C"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Конкретные значения параметров кабины (отделения управления) и элементов рабочего места механика-водителя должны быть заданы в ТТЗ на разработку конкретного типа ПМГХ.</w:t>
      </w:r>
    </w:p>
    <w:p w14:paraId="4BF7F472"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8.2 Усилия, прикладываемые механиком-водителем к органам управления, должны соответствовать:</w:t>
      </w:r>
    </w:p>
    <w:p w14:paraId="0269979A"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на рычаги управления - требованиям ГОСТ 21753 (допускается задавать усилие на рычагах стояночного тормоза в ТТЗ на разработку конкретного типа ПМГХ);</w:t>
      </w:r>
    </w:p>
    <w:p w14:paraId="27E9AEC9"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на штурвале - требованиям ГОСТ 21752;</w:t>
      </w:r>
    </w:p>
    <w:p w14:paraId="4AE32592"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 на педалях управления - требованиям, приведенным в таблице 3.</w:t>
      </w:r>
    </w:p>
    <w:p w14:paraId="072526A3"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Размеры и формы органов управления машины должны соответствовать требованиям ГОСТ 21752 и ГОСТ 21753.</w:t>
      </w:r>
    </w:p>
    <w:p w14:paraId="3747F177"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br/>
      </w:r>
    </w:p>
    <w:p w14:paraId="5E072930" w14:textId="77777777" w:rsidR="00725D15" w:rsidRDefault="00725D15" w:rsidP="00725D15">
      <w:pPr>
        <w:spacing w:line="330" w:lineRule="atLeast"/>
        <w:jc w:val="both"/>
        <w:textAlignment w:val="baseline"/>
        <w:rPr>
          <w:rFonts w:ascii="Arial" w:hAnsi="Arial" w:cs="Arial"/>
          <w:color w:val="000000"/>
          <w:sz w:val="20"/>
          <w:szCs w:val="20"/>
        </w:rPr>
      </w:pPr>
      <w:r>
        <w:rPr>
          <w:rFonts w:ascii="Courier New" w:hAnsi="Courier New" w:cs="Courier New"/>
          <w:color w:val="000000"/>
          <w:sz w:val="27"/>
          <w:szCs w:val="27"/>
        </w:rPr>
        <w:t>Таблица 3</w:t>
      </w:r>
    </w:p>
    <w:tbl>
      <w:tblPr>
        <w:tblW w:w="5000" w:type="pct"/>
        <w:tblCellMar>
          <w:left w:w="0" w:type="dxa"/>
          <w:right w:w="0" w:type="dxa"/>
        </w:tblCellMar>
        <w:tblLook w:val="04A0" w:firstRow="1" w:lastRow="0" w:firstColumn="1" w:lastColumn="0" w:noHBand="0" w:noVBand="1"/>
      </w:tblPr>
      <w:tblGrid>
        <w:gridCol w:w="4218"/>
        <w:gridCol w:w="3671"/>
        <w:gridCol w:w="3309"/>
      </w:tblGrid>
      <w:tr w:rsidR="00725D15" w14:paraId="02539669" w14:textId="77777777" w:rsidTr="00725D15">
        <w:trPr>
          <w:trHeight w:val="15"/>
        </w:trPr>
        <w:tc>
          <w:tcPr>
            <w:tcW w:w="4250" w:type="dxa"/>
            <w:shd w:val="clear" w:color="auto" w:fill="auto"/>
            <w:hideMark/>
          </w:tcPr>
          <w:p w14:paraId="53C3F0CD" w14:textId="77777777" w:rsidR="00725D15" w:rsidRDefault="00725D15">
            <w:pPr>
              <w:rPr>
                <w:rFonts w:ascii="Arial" w:hAnsi="Arial" w:cs="Arial"/>
                <w:color w:val="000000"/>
                <w:sz w:val="20"/>
                <w:szCs w:val="20"/>
              </w:rPr>
            </w:pPr>
          </w:p>
        </w:tc>
        <w:tc>
          <w:tcPr>
            <w:tcW w:w="3696" w:type="dxa"/>
            <w:shd w:val="clear" w:color="auto" w:fill="auto"/>
            <w:hideMark/>
          </w:tcPr>
          <w:p w14:paraId="1EF9C490" w14:textId="77777777" w:rsidR="00725D15" w:rsidRDefault="00725D15">
            <w:pPr>
              <w:jc w:val="right"/>
              <w:rPr>
                <w:sz w:val="20"/>
                <w:szCs w:val="20"/>
              </w:rPr>
            </w:pPr>
          </w:p>
        </w:tc>
        <w:tc>
          <w:tcPr>
            <w:tcW w:w="3326" w:type="dxa"/>
            <w:shd w:val="clear" w:color="auto" w:fill="auto"/>
            <w:hideMark/>
          </w:tcPr>
          <w:p w14:paraId="6EF684DA" w14:textId="77777777" w:rsidR="00725D15" w:rsidRDefault="00725D15">
            <w:pPr>
              <w:rPr>
                <w:sz w:val="20"/>
                <w:szCs w:val="20"/>
              </w:rPr>
            </w:pPr>
          </w:p>
        </w:tc>
      </w:tr>
      <w:tr w:rsidR="00725D15" w14:paraId="41E9F127" w14:textId="77777777" w:rsidTr="00725D15">
        <w:tc>
          <w:tcPr>
            <w:tcW w:w="4250"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5BBDED52"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Наименование педали</w:t>
            </w:r>
          </w:p>
        </w:tc>
        <w:tc>
          <w:tcPr>
            <w:tcW w:w="7022" w:type="dxa"/>
            <w:gridSpan w:val="2"/>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20463EF5"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Допустимое значение усилий, Н, кгс</w:t>
            </w:r>
          </w:p>
        </w:tc>
      </w:tr>
      <w:tr w:rsidR="00725D15" w14:paraId="209AB271" w14:textId="77777777" w:rsidTr="00725D15">
        <w:tc>
          <w:tcPr>
            <w:tcW w:w="4250"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6D54F31" w14:textId="77777777" w:rsidR="00725D15" w:rsidRDefault="00725D15">
            <w:pPr>
              <w:rPr>
                <w:rFonts w:ascii="Arial" w:hAnsi="Arial" w:cs="Arial"/>
                <w:color w:val="000000"/>
                <w:sz w:val="20"/>
                <w:szCs w:val="20"/>
              </w:rPr>
            </w:pPr>
          </w:p>
        </w:tc>
        <w:tc>
          <w:tcPr>
            <w:tcW w:w="3696"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004BE578"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минимальное</w:t>
            </w:r>
          </w:p>
        </w:tc>
        <w:tc>
          <w:tcPr>
            <w:tcW w:w="3326"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7AAED7D3"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максимальное</w:t>
            </w:r>
          </w:p>
        </w:tc>
      </w:tr>
      <w:tr w:rsidR="00725D15" w14:paraId="195604F8" w14:textId="77777777" w:rsidTr="00725D15">
        <w:tc>
          <w:tcPr>
            <w:tcW w:w="4250"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9BC536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Подача топлива</w:t>
            </w:r>
          </w:p>
        </w:tc>
        <w:tc>
          <w:tcPr>
            <w:tcW w:w="3696"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8D91CD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15</w:t>
            </w:r>
          </w:p>
        </w:tc>
        <w:tc>
          <w:tcPr>
            <w:tcW w:w="3326"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3C335BD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90*</w:t>
            </w:r>
          </w:p>
        </w:tc>
      </w:tr>
      <w:tr w:rsidR="00725D15" w14:paraId="04C319C7" w14:textId="77777777" w:rsidTr="00725D15">
        <w:tc>
          <w:tcPr>
            <w:tcW w:w="4250"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14095FB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Тормоза</w:t>
            </w:r>
          </w:p>
        </w:tc>
        <w:tc>
          <w:tcPr>
            <w:tcW w:w="3696"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46AA6745"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45</w:t>
            </w:r>
          </w:p>
        </w:tc>
        <w:tc>
          <w:tcPr>
            <w:tcW w:w="3326"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12488FD8"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600</w:t>
            </w:r>
          </w:p>
        </w:tc>
      </w:tr>
      <w:tr w:rsidR="00725D15" w14:paraId="747296D9" w14:textId="77777777" w:rsidTr="00725D15">
        <w:tc>
          <w:tcPr>
            <w:tcW w:w="4250" w:type="dxa"/>
            <w:tcBorders>
              <w:top w:val="single" w:sz="8" w:space="0" w:color="000000"/>
              <w:left w:val="single" w:sz="8" w:space="0" w:color="000000"/>
              <w:bottom w:val="single" w:sz="8" w:space="0" w:color="000000"/>
              <w:right w:val="nil"/>
            </w:tcBorders>
            <w:shd w:val="clear" w:color="auto" w:fill="auto"/>
            <w:tcMar>
              <w:top w:w="0" w:type="dxa"/>
              <w:left w:w="130" w:type="dxa"/>
              <w:bottom w:w="0" w:type="dxa"/>
              <w:right w:w="130" w:type="dxa"/>
            </w:tcMar>
            <w:hideMark/>
          </w:tcPr>
          <w:p w14:paraId="4BC0A5A2"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Главный фрикцион (сцепление)</w:t>
            </w:r>
          </w:p>
        </w:tc>
        <w:tc>
          <w:tcPr>
            <w:tcW w:w="3696" w:type="dxa"/>
            <w:tcBorders>
              <w:top w:val="single" w:sz="8" w:space="0" w:color="000000"/>
              <w:left w:val="single" w:sz="8" w:space="0" w:color="000000"/>
              <w:bottom w:val="single" w:sz="8" w:space="0" w:color="000000"/>
              <w:right w:val="nil"/>
            </w:tcBorders>
            <w:shd w:val="clear" w:color="auto" w:fill="auto"/>
            <w:tcMar>
              <w:top w:w="0" w:type="dxa"/>
              <w:left w:w="130" w:type="dxa"/>
              <w:bottom w:w="0" w:type="dxa"/>
              <w:right w:w="130" w:type="dxa"/>
            </w:tcMar>
            <w:hideMark/>
          </w:tcPr>
          <w:p w14:paraId="389F167D"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45</w:t>
            </w:r>
          </w:p>
        </w:tc>
        <w:tc>
          <w:tcPr>
            <w:tcW w:w="3326" w:type="dxa"/>
            <w:tcBorders>
              <w:top w:val="single" w:sz="8" w:space="0" w:color="000000"/>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4A2E7CB2"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250</w:t>
            </w:r>
          </w:p>
        </w:tc>
      </w:tr>
      <w:tr w:rsidR="00725D15" w14:paraId="2925CED2" w14:textId="77777777" w:rsidTr="00725D15">
        <w:tc>
          <w:tcPr>
            <w:tcW w:w="11273" w:type="dxa"/>
            <w:gridSpan w:val="3"/>
            <w:tcBorders>
              <w:top w:val="nil"/>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6B11E908"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 Для машин полной массой более 18000 кг допускается иметь максимальное усилие на педали подачи топлива не более 110 Н.</w:t>
            </w:r>
          </w:p>
        </w:tc>
      </w:tr>
    </w:tbl>
    <w:p w14:paraId="2A7C0BF5" w14:textId="77777777" w:rsidR="00725D15" w:rsidRDefault="00725D15" w:rsidP="00725D15">
      <w:pPr>
        <w:spacing w:line="330" w:lineRule="atLeast"/>
        <w:jc w:val="both"/>
        <w:textAlignment w:val="baseline"/>
        <w:rPr>
          <w:rFonts w:ascii="Arial" w:hAnsi="Arial" w:cs="Arial"/>
          <w:color w:val="000000"/>
          <w:sz w:val="20"/>
          <w:szCs w:val="20"/>
        </w:rPr>
      </w:pPr>
      <w:r>
        <w:rPr>
          <w:rFonts w:ascii="Arial" w:hAnsi="Arial" w:cs="Arial"/>
          <w:color w:val="000000"/>
        </w:rPr>
        <w:br/>
      </w:r>
    </w:p>
    <w:p w14:paraId="73E37C49"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lastRenderedPageBreak/>
        <w:t>8.3 Предельно допустимые значения показателей микроклимата на рабочем месте в кабине (обитаемом отделении) ПМГХ устанавливаются по ГОСТ 30593 для соответствующих групп объектов.</w:t>
      </w:r>
    </w:p>
    <w:p w14:paraId="7923E4E4"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Необходимость оборудования ПМГХ кондиционером задают в ТТЗ.</w:t>
      </w:r>
    </w:p>
    <w:p w14:paraId="71110014"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Для условий эксплуатации при максимальной температуре при отсутствии на ПМГХ кондиционера параметры микроклимата задаются в ТТЗ.</w:t>
      </w:r>
    </w:p>
    <w:p w14:paraId="343CE5D8"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8.4 Лакокрасочные покрытия ПМГХ должны иметь следующие цвета:</w:t>
      </w:r>
    </w:p>
    <w:p w14:paraId="1F4A5C93"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 красный - на наружных поверхностях ПМГХ и внутренних поверхностях откидных люков и дверей согласно ГОСТ Р 50574. Необходимость, вид и цвета деформирующей окраски устанавливают в ТТЗ на ПМГХ конкретного типа на этапе эскизного проектирования;</w:t>
      </w:r>
    </w:p>
    <w:p w14:paraId="02CE235C"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 белый - на внутренних поверхностях крыши и бортов корпуса, отделения управления, размещения расчета и необитаемого отсека (допускается по согласованию с заказчиком окрашивать эти поверхности в другие цвета покрытиями, не поддерживающими горение);</w:t>
      </w:r>
    </w:p>
    <w:p w14:paraId="392F3D7D"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 черный - на баллонах со сжатым воздухом;</w:t>
      </w:r>
    </w:p>
    <w:p w14:paraId="6456BFAC"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 красный или белый - в точках, обозначающих места смазки.</w:t>
      </w:r>
    </w:p>
    <w:p w14:paraId="6F042377"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Трубопроводы должны быть окрашены в следующие цвета:</w:t>
      </w:r>
    </w:p>
    <w:p w14:paraId="0CD18159"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 коричневый - система смазки;</w:t>
      </w:r>
    </w:p>
    <w:p w14:paraId="5C5BE336"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 желтый - система питания топливом;</w:t>
      </w:r>
    </w:p>
    <w:p w14:paraId="4C286B14"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 зеленый - система охлаждения;</w:t>
      </w:r>
    </w:p>
    <w:p w14:paraId="45A0BDA6"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 красный - система противопожарного оборудования;</w:t>
      </w:r>
    </w:p>
    <w:p w14:paraId="42986BE9"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 голубой - пневматическая система;</w:t>
      </w:r>
    </w:p>
    <w:p w14:paraId="6C70A4FB"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 серый - гидравлическая система.</w:t>
      </w:r>
    </w:p>
    <w:p w14:paraId="38761B22"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8.5 Предельно допустимые значения уровня звука и звукового давления в кабине (обитаемом отделении) и условия определения показателей звукового давления устанавливаются по ГОСТ 33555.</w:t>
      </w:r>
    </w:p>
    <w:p w14:paraId="25FBBB33"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8.6 Конструкция подвески должна обеспечивать плавность хода во всем диапазоне эксплуатационных скоростей, при которых значения вертикальных ускорений в частотном диапазоне от 0,7 до 22,4 Гц во всех точках корпуса не должны превышать 29,4 м/с (3g).</w:t>
      </w:r>
    </w:p>
    <w:p w14:paraId="454950D2"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Параметры плавности хода проверяются при движении ПМГХ по синусоидальным неровностям с длиной волны 8, 5, 4, 3, 2 м при соответствующей высоте неровностей 0,15; 0,08; 0,07; 0,07 и 0,07 м.</w:t>
      </w:r>
    </w:p>
    <w:p w14:paraId="28AE5218"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8.7 Предельно допустимые значения вибрации на рабочих местах механика-водителя (отделения расчета) и условия определения показателей виброзащиты задают в ТТЗ на разработку конкретного типа ПМГХ.</w:t>
      </w:r>
    </w:p>
    <w:p w14:paraId="42903956"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8.8 Предельно допустимые концентрации в воздухе кабины (отделения расчета) опасных компонентов отработавших газов, паров углеводородных топлив и окиси углерода должны соответствовать требованиям ГОСТ 33554.</w:t>
      </w:r>
    </w:p>
    <w:p w14:paraId="31F4712F"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8.9 Содержание нетоксичной пыли в воздухе рабочих (посадочных) мест кабины (отделения расчета) не должно превышать 10 мг/м (при эксплуатации в течение не менее 8 ч).</w:t>
      </w:r>
    </w:p>
    <w:p w14:paraId="09A6E2DB"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8.10 Показатели освещенности на месте механика-водителя задают в ТТЗ на разработку конкретного типа ПМГХ.</w:t>
      </w:r>
    </w:p>
    <w:p w14:paraId="6259A9AC"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8.11 Требования обзорности с места механика-водителя должны соответствовать ГОСТ 33988 (при необходимости уточняется в ТТЗ на разработку для конкретного типа ПМГХ).</w:t>
      </w:r>
    </w:p>
    <w:p w14:paraId="24CF1B94"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lastRenderedPageBreak/>
        <w:t>8.12 Основные символы органов управления движением ПМГХ устанавливаются по ГОСТ 26336.</w:t>
      </w:r>
    </w:p>
    <w:p w14:paraId="3861CC6A"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t>8.13 ПМГХ должна соответствовать требованиям технической эстетики, регламентированным ГОСТ 20.39.108.</w:t>
      </w:r>
    </w:p>
    <w:p w14:paraId="1AEBDB92"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444444"/>
          <w:sz w:val="27"/>
          <w:szCs w:val="27"/>
        </w:rPr>
        <w:br/>
      </w:r>
    </w:p>
    <w:p w14:paraId="65533A71" w14:textId="77777777" w:rsidR="00725D15" w:rsidRDefault="00725D15" w:rsidP="00725D15">
      <w:pPr>
        <w:spacing w:after="240"/>
        <w:jc w:val="center"/>
        <w:textAlignment w:val="baseline"/>
        <w:rPr>
          <w:rFonts w:ascii="Arial" w:hAnsi="Arial" w:cs="Arial"/>
          <w:color w:val="000000"/>
          <w:sz w:val="20"/>
          <w:szCs w:val="20"/>
        </w:rPr>
      </w:pPr>
      <w:r>
        <w:rPr>
          <w:rFonts w:ascii="Arial" w:hAnsi="Arial" w:cs="Arial"/>
          <w:b/>
          <w:bCs/>
          <w:color w:val="000000"/>
          <w:sz w:val="54"/>
          <w:szCs w:val="54"/>
        </w:rPr>
        <w:t> </w:t>
      </w:r>
      <w:r>
        <w:rPr>
          <w:rFonts w:ascii="Courier New" w:hAnsi="Courier New" w:cs="Courier New"/>
          <w:b/>
          <w:bCs/>
          <w:color w:val="000000"/>
          <w:sz w:val="54"/>
          <w:szCs w:val="54"/>
        </w:rPr>
        <w:t>9 Требования эксплуатационной технологичности</w:t>
      </w:r>
    </w:p>
    <w:p w14:paraId="44F5E90D"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9.1 Конструкция ПМГХ должна обеспечивать беспрепятственный доступ к местам крепления, контроля и регулировки составных частей и предусматривать возможность проведения контроля технического состояния основных узлов и агрегатов.</w:t>
      </w:r>
    </w:p>
    <w:p w14:paraId="28FA760F"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Составные части массой более 50 кг должны иметь рым-болты или удобные места для крепления тросов или крюков грузоподъемных средств.</w:t>
      </w:r>
    </w:p>
    <w:p w14:paraId="2B8FEB3A"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9.2 Конструкция составных частей ПМГХ должна обеспечивать удобство их разборки и сборки в полевых условиях при помощи типовых приспособлений, стандартного унифицированного и механизированного инструмента и оборудования подвижных средств ТО и ремонта.</w:t>
      </w:r>
    </w:p>
    <w:p w14:paraId="4B3FD860"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9.3 Конструкция и компоновка ПМГХ должны обеспечивать удобство и простоту выполнение работ по ТО.</w:t>
      </w:r>
    </w:p>
    <w:p w14:paraId="6B5CBF94"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9.4 Периодичность и трудоемкость ТО ПМГХ - согласно эксплуатационной документации завода-изготовителя, если данные параметры не заданы в ТТЗ на разработку конкретного типа ПМГХ.</w:t>
      </w:r>
    </w:p>
    <w:p w14:paraId="602E6F66"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9.5 Удельная суммарная трудоемкость текущего ремонта, максимальная оперативная продолжительность обнаружения отказа, трудоемкость подготовки к длительному хранению ПМГХ - согласно эксплуатационной документации завода-изготовителя, если данные параметры не заданы в ТТЗ на разработку конкретного типа ПМГХ.</w:t>
      </w:r>
    </w:p>
    <w:p w14:paraId="707485C7"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9.6 Оперативная трудоемкость ТО ПМГХ, находящихся на хранении, должна быть не более 30 чел/ч на одну машину в год.</w:t>
      </w:r>
    </w:p>
    <w:p w14:paraId="413D0872"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9.7 ПМГХ должны быть работоспособными при хранении в неотапливаемых помещениях, под навесами и на открытых площадках в условиях по ГОСТ 9.032.</w:t>
      </w:r>
    </w:p>
    <w:p w14:paraId="5D79DFA5"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9.8 Время подготовки ПМГХ к движению, прогрев двигателя котлом-подогревателем при установленных аккумуляторных батареях после длительной (более суток) стоянки в полевых условиях при температуре окружающего воздуха минус 50°С не должно превышать 30 мин. Время подготовки к движению ПМГХ с двигателями танкового типа устанавливают в ТТЗ на разработку конкретного типа ПМГХ.</w:t>
      </w:r>
    </w:p>
    <w:p w14:paraId="27859BCD"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lastRenderedPageBreak/>
        <w:t>9.9 Конструкция ПМГХ должна обеспечивать возможность выполнения работ по консервации и расконсервации составных частей без их разборки или демонтажа (кроме мест, предусмотренных для этих целей), а также без нарушения регулировок.</w:t>
      </w:r>
    </w:p>
    <w:p w14:paraId="4BB6DFAA"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xml:space="preserve">9.10 Конструкция ПМГХ должна предусматривать объединение агрегатов, узлов, приборов и систем в блоки, состоящие из </w:t>
      </w:r>
      <w:proofErr w:type="spellStart"/>
      <w:r>
        <w:rPr>
          <w:rFonts w:ascii="Courier New" w:hAnsi="Courier New" w:cs="Courier New"/>
          <w:color w:val="000000"/>
          <w:sz w:val="27"/>
          <w:szCs w:val="27"/>
        </w:rPr>
        <w:t>легкоотделяемых</w:t>
      </w:r>
      <w:proofErr w:type="spellEnd"/>
      <w:r>
        <w:rPr>
          <w:rFonts w:ascii="Courier New" w:hAnsi="Courier New" w:cs="Courier New"/>
          <w:color w:val="000000"/>
          <w:sz w:val="27"/>
          <w:szCs w:val="27"/>
        </w:rPr>
        <w:t xml:space="preserve"> модулей. Конкретные требования задаются в ТТЗ на разработку конкретного типа ПМГХ.</w:t>
      </w:r>
    </w:p>
    <w:p w14:paraId="41AF4E94"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9.11 Снятие и установка основных сборочных единиц ПМГХ не должны быть связаны с проведением сложных центровочных и регулировочных работ.</w:t>
      </w:r>
    </w:p>
    <w:p w14:paraId="7D666B17"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Необходимость применения специальных приспособлений, отсутствующих в подвижных ремонтных средствах, для выполнения работ, предусмотренных в 9.2, устанавливается в ТТЗ на разработку конкретного типа ПМГХ.</w:t>
      </w:r>
    </w:p>
    <w:p w14:paraId="5D273DB3"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9.12 Трубопроводы систем смазки, топлива и охлаждения ПМГХ должны иметь в необходимых местах быстроразъемные соединения (разъемы), обеспечивающие демонтаж агрегатов без слива топлива, масла и охлаждающей жидкости.</w:t>
      </w:r>
    </w:p>
    <w:p w14:paraId="4576EF0B"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9.13 Конструкция топливной системы должна обеспечивать скорость заправки топливом (до 90% полного объема заливки) не менее 150 л/мин. Конструкция системы смазки двигателя должна обеспечивать скорость заправки маслом не менее 30 л/мин, данное требование распространяется на ПМГХ, если иное не оговорено в ТТЗ на разработку ПМГХ или серийно выпускаемой продукции.</w:t>
      </w:r>
    </w:p>
    <w:p w14:paraId="7EBD4BDD"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9.14 Эксплуатационная документация на ПМГХ должна соответствовать требованиям ГОСТ 2.601.</w:t>
      </w:r>
    </w:p>
    <w:p w14:paraId="3F145971"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xml:space="preserve">9.15 В ТТЗ на разработку ПМГХ </w:t>
      </w:r>
      <w:proofErr w:type="gramStart"/>
      <w:r>
        <w:rPr>
          <w:rFonts w:ascii="Courier New" w:hAnsi="Courier New" w:cs="Courier New"/>
          <w:color w:val="000000"/>
          <w:sz w:val="27"/>
          <w:szCs w:val="27"/>
        </w:rPr>
        <w:t>для монтажа</w:t>
      </w:r>
      <w:proofErr w:type="gramEnd"/>
      <w:r>
        <w:rPr>
          <w:rFonts w:ascii="Courier New" w:hAnsi="Courier New" w:cs="Courier New"/>
          <w:color w:val="000000"/>
          <w:sz w:val="27"/>
          <w:szCs w:val="27"/>
        </w:rPr>
        <w:t xml:space="preserve"> комплектуемых пожарным и специальным оборудованием должны быть установлены требования по согласованию периодичности, продолжительности и трудоемкости ТО в системе "шасси - пожарное и специальное оборудование".</w:t>
      </w:r>
    </w:p>
    <w:p w14:paraId="0AB81D25" w14:textId="77777777" w:rsidR="00725D15" w:rsidRDefault="00725D15" w:rsidP="00725D15">
      <w:pPr>
        <w:spacing w:after="240"/>
        <w:jc w:val="both"/>
        <w:textAlignment w:val="baseline"/>
        <w:rPr>
          <w:rFonts w:ascii="Arial" w:hAnsi="Arial" w:cs="Arial"/>
          <w:color w:val="000000"/>
          <w:sz w:val="20"/>
          <w:szCs w:val="20"/>
        </w:rPr>
      </w:pPr>
      <w:r>
        <w:rPr>
          <w:rFonts w:ascii="Courier New" w:hAnsi="Courier New" w:cs="Courier New"/>
          <w:b/>
          <w:bCs/>
          <w:color w:val="000000"/>
          <w:sz w:val="27"/>
          <w:szCs w:val="27"/>
        </w:rPr>
        <w:t>  </w:t>
      </w:r>
    </w:p>
    <w:p w14:paraId="5442C6CB" w14:textId="77777777" w:rsidR="00725D15" w:rsidRDefault="00725D15" w:rsidP="00725D15">
      <w:pPr>
        <w:spacing w:after="240"/>
        <w:jc w:val="center"/>
        <w:textAlignment w:val="baseline"/>
        <w:rPr>
          <w:rFonts w:ascii="Arial" w:hAnsi="Arial" w:cs="Arial"/>
          <w:color w:val="000000"/>
          <w:sz w:val="20"/>
          <w:szCs w:val="20"/>
        </w:rPr>
      </w:pPr>
      <w:r>
        <w:rPr>
          <w:rFonts w:ascii="Courier New" w:hAnsi="Courier New" w:cs="Courier New"/>
          <w:b/>
          <w:bCs/>
          <w:color w:val="000000"/>
          <w:sz w:val="27"/>
          <w:szCs w:val="27"/>
        </w:rPr>
        <w:t>   </w:t>
      </w:r>
      <w:r>
        <w:rPr>
          <w:rFonts w:ascii="Courier New" w:hAnsi="Courier New" w:cs="Courier New"/>
          <w:b/>
          <w:bCs/>
          <w:color w:val="000000"/>
          <w:sz w:val="54"/>
          <w:szCs w:val="54"/>
        </w:rPr>
        <w:t>10 Конструктивные требования</w:t>
      </w:r>
    </w:p>
    <w:p w14:paraId="20D135FC"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10.1 Разработка новых конструкций ПМГХ должна производиться с учетом возможности создания на их базе различных модификаций путем изменения мощностных показателей двигателя, формы и размера корпуса в соответствии с требованиями ТТЗ на разработку конкретного типа ПМГХ. При создании ПМГХ для размещения пожарного или специального оборудования в целях сохранения унификации допускается устанавливать иные требования в ТТЗ на разработку конкретного типа ПМГХ.</w:t>
      </w:r>
    </w:p>
    <w:p w14:paraId="1510CF07"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lastRenderedPageBreak/>
        <w:t>10.2 Конструкция, расположение и размеры люков корпуса ПМГХ должны обеспечивать удобство доступа к составным частям для их обслуживания и ремонта, погрузки и выгрузки.</w:t>
      </w:r>
    </w:p>
    <w:p w14:paraId="40E30826"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Крышки люков должны иметь запирающие устройства (замки) в транспортном положении, а также фиксаторы для стопорения их в открытом (рабочем) положении. Усилия на рукоятках не должно превышать 147 Н (15 кгс).</w:t>
      </w:r>
    </w:p>
    <w:p w14:paraId="60BC7404"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10.3 Конструкция составных частей гусеничного движителя левого и правого бортов (за исключением односторонне уширенных гусениц) должна обеспечивать их взаимозаменяемость.</w:t>
      </w:r>
    </w:p>
    <w:p w14:paraId="38BBB1F8"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10.4 ПМГХ одного семейства должны иметь унифицированные основные сборочные единицы (кроме корпуса) и типовое расположение органов управления движением.</w:t>
      </w:r>
    </w:p>
    <w:p w14:paraId="13A73BE2"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10.5 Конструкция составных частей и ПМГХ в целом должна допускать возможность их поэтапной модернизации в серийном производстве согласно ТТЗ.</w:t>
      </w:r>
    </w:p>
    <w:p w14:paraId="11B0F6D7"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10.6 Двигатели ПМГХ задаются в ТТЗ на разработку конкретного типа ПМГХ.</w:t>
      </w:r>
    </w:p>
    <w:p w14:paraId="4CFA5040"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10.7 Масла и смазки, применяемые в ПМГХ, должны соответствовать ГОСТ 26191.</w:t>
      </w:r>
    </w:p>
    <w:p w14:paraId="39E57F4B"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10.8 Конструкция силовой передачи и системы управления должна обеспечивать возможность торможения двигателем и пуск двигателя посредством буксировки машины (кроме машин с АКПП).</w:t>
      </w:r>
    </w:p>
    <w:p w14:paraId="34512422"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10.9 В ПМГХ должны быть основная и дублирующая системы пуска двигателя, работающие от различных источников энергии.</w:t>
      </w:r>
    </w:p>
    <w:p w14:paraId="27E3F58F"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10.10 Конструкция ПМГХ и компоновка составных частей на ней должны обеспечивать возможность отбора мощности для привода дополнительных агрегатов.</w:t>
      </w:r>
    </w:p>
    <w:p w14:paraId="6F50342E"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10.11 В конструкции корпуса (кабины) должны быть предусмотрены места:</w:t>
      </w:r>
    </w:p>
    <w:p w14:paraId="72EEC29E"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для установки и крепления средств связи, средств индивидуальной защиты в зависимости от предназначения ПМГХ, снаряжения экипажа и расчета;</w:t>
      </w:r>
    </w:p>
    <w:p w14:paraId="4CAD159E"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для крепления и укладки ПТВ, шанцевого инструмента, комплекта возимого ЗИП и табельного имущества.</w:t>
      </w:r>
    </w:p>
    <w:p w14:paraId="27232FBB"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Перечень мест должен быть задан в ТТЗ на разработку конкретного типа ПМГХ.</w:t>
      </w:r>
    </w:p>
    <w:p w14:paraId="0BEAF0E7"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10.12 Конструкция гусениц должна предусматривать возможность установки устройств (шпор) для повышения тяговых характеристик гусеничной машины при движении в тяжелых дорожных условиях.</w:t>
      </w:r>
    </w:p>
    <w:p w14:paraId="4F288AD6"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lastRenderedPageBreak/>
        <w:t>В конструкции гусениц должна быть предусмотрена возможность установки устройств для обеспечения движения ПМГХ по дорогам с асфальтовым покрытием без их повреждения. Срок службы устройства для обеспечения движения ПМГХ по дорогам с асфальтовым покрытием и возможность установки должны быть заданы в ТТЗ на разработку конкретного типа ПМГХ.</w:t>
      </w:r>
    </w:p>
    <w:p w14:paraId="61630111"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10.13 Конструктивную необходимость и возможность оснащения ПМГХ бульдозерным оборудованием задают в ТТЗ на разработку конкретного типа ПМГХ.</w:t>
      </w:r>
    </w:p>
    <w:p w14:paraId="2E2CD466"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10.14 ПМГХ должны быть оборудованы рабочей и стояночной тормозными системами, управляемыми с места механика-водителя. Должна быть обеспечена бесперебойная работа тормозной системы при переходе с ножного управления на ручное и обратно при нахождении ПМГХ на подъеме (спуске) и соответствовать ГОСТ 34065.</w:t>
      </w:r>
    </w:p>
    <w:p w14:paraId="08DD2420"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10.15 Конструкция тормозных устройств рабочей тормозной системы должна обеспечивать следующие значения тормозного пути ПМГХ на горизонтальном участке сухой дороги с твердым покрытием, имеющим коэффициент сцепления не менее 0,4, со скоростью движения 30 км/ч до полной остановки:</w:t>
      </w:r>
    </w:p>
    <w:p w14:paraId="26BF95A6"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для гусеничных машин полной массой до 18000 кг - не более 25 м;</w:t>
      </w:r>
    </w:p>
    <w:p w14:paraId="1EDCD9B9"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для гусеничных машин полной массой 18000 кг и более - не более 35 м.</w:t>
      </w:r>
    </w:p>
    <w:p w14:paraId="19994E93"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Величина замедления при торможении должна быть задана в ТТЗ на разработку конкретного типа ПМГХ.</w:t>
      </w:r>
    </w:p>
    <w:p w14:paraId="29681201"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10.16 Конструкция стояночной тормозной системы должна обеспечивать надежное и длительное (не менее 2 ч) удержание ПМГХ на подъемах (спусках), установленных в таблице 2.</w:t>
      </w:r>
    </w:p>
    <w:p w14:paraId="18877779"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10.17 ПМГХ с пневматической системой привода тормозов должна иметь соединительные головки типа А по ГОСТ 25518 для подключения тормозных систем буксируемых гусеничных машин или прицепов и буксирные клапаны для отбора сжатого воздуха от буксирующего тягача в тормозную систему буксируемой неисправной ПМГХ.</w:t>
      </w:r>
    </w:p>
    <w:p w14:paraId="1FFF1EE5"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xml:space="preserve">10.18 ПМГХ должны иметь системы отопления и вентиляции. Автономный </w:t>
      </w:r>
      <w:proofErr w:type="spellStart"/>
      <w:r>
        <w:rPr>
          <w:rFonts w:ascii="Courier New" w:hAnsi="Courier New" w:cs="Courier New"/>
          <w:color w:val="000000"/>
          <w:sz w:val="27"/>
          <w:szCs w:val="27"/>
        </w:rPr>
        <w:t>отопитель</w:t>
      </w:r>
      <w:proofErr w:type="spellEnd"/>
      <w:r>
        <w:rPr>
          <w:rFonts w:ascii="Courier New" w:hAnsi="Courier New" w:cs="Courier New"/>
          <w:color w:val="000000"/>
          <w:sz w:val="27"/>
          <w:szCs w:val="27"/>
        </w:rPr>
        <w:t xml:space="preserve"> должен быть расположен в специальном отсеке. Управление автономным </w:t>
      </w:r>
      <w:proofErr w:type="spellStart"/>
      <w:r>
        <w:rPr>
          <w:rFonts w:ascii="Courier New" w:hAnsi="Courier New" w:cs="Courier New"/>
          <w:color w:val="000000"/>
          <w:sz w:val="27"/>
          <w:szCs w:val="27"/>
        </w:rPr>
        <w:t>отопителем</w:t>
      </w:r>
      <w:proofErr w:type="spellEnd"/>
      <w:r>
        <w:rPr>
          <w:rFonts w:ascii="Courier New" w:hAnsi="Courier New" w:cs="Courier New"/>
          <w:color w:val="000000"/>
          <w:sz w:val="27"/>
          <w:szCs w:val="27"/>
        </w:rPr>
        <w:t xml:space="preserve"> должно осуществляться из кабины гусеничной машины. Конструкция и установка </w:t>
      </w:r>
      <w:proofErr w:type="spellStart"/>
      <w:r>
        <w:rPr>
          <w:rFonts w:ascii="Courier New" w:hAnsi="Courier New" w:cs="Courier New"/>
          <w:color w:val="000000"/>
          <w:sz w:val="27"/>
          <w:szCs w:val="27"/>
        </w:rPr>
        <w:t>отопителя</w:t>
      </w:r>
      <w:proofErr w:type="spellEnd"/>
      <w:r>
        <w:rPr>
          <w:rFonts w:ascii="Courier New" w:hAnsi="Courier New" w:cs="Courier New"/>
          <w:color w:val="000000"/>
          <w:sz w:val="27"/>
          <w:szCs w:val="27"/>
        </w:rPr>
        <w:t xml:space="preserve"> должны обеспечивать надежную работу ПМГХ в условиях, указанных в 7.1.</w:t>
      </w:r>
    </w:p>
    <w:p w14:paraId="19510B0A"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10.19 Необходимость оборудования ПМГХ тягово-сцепным устройством по ГОСТ 2349 задается в ТТЗ на разработку конкретного типа ПМГХ. Кроме того, на ПМГХ должны быть расположены:</w:t>
      </w:r>
    </w:p>
    <w:p w14:paraId="55213BEC"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сзади - рым-болты или другое устройство для закрепления страховочного троса, прицепа, устройства, обеспечивающие буксировку ПМГХ;</w:t>
      </w:r>
    </w:p>
    <w:p w14:paraId="7704BCE6"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lastRenderedPageBreak/>
        <w:t>- спереди - устройства, обеспечивающие буксировку поврежденной гусеничной машины.</w:t>
      </w:r>
    </w:p>
    <w:p w14:paraId="0BCFC08A"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10.20 ПМГХ должны быть оборудованы:</w:t>
      </w:r>
    </w:p>
    <w:p w14:paraId="3C1A20B6"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приборами наблюдения (в пределах величин обзорности, заданных в ТТЗ);</w:t>
      </w:r>
    </w:p>
    <w:p w14:paraId="5165B0E5"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устройствами обогрева и очистки защитных стекол и приборов;</w:t>
      </w:r>
    </w:p>
    <w:p w14:paraId="454025AC"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устройством связи водителя с отделением расчета;</w:t>
      </w:r>
    </w:p>
    <w:p w14:paraId="48F20137"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xml:space="preserve">- гаражными компонентами боевого применения ТК ПОГ-ТС для заряда, </w:t>
      </w:r>
      <w:proofErr w:type="spellStart"/>
      <w:r>
        <w:rPr>
          <w:rFonts w:ascii="Courier New" w:hAnsi="Courier New" w:cs="Courier New"/>
          <w:color w:val="000000"/>
          <w:sz w:val="27"/>
          <w:szCs w:val="27"/>
        </w:rPr>
        <w:t>подзаряда</w:t>
      </w:r>
      <w:proofErr w:type="spellEnd"/>
      <w:r>
        <w:rPr>
          <w:rFonts w:ascii="Courier New" w:hAnsi="Courier New" w:cs="Courier New"/>
          <w:color w:val="000000"/>
          <w:sz w:val="27"/>
          <w:szCs w:val="27"/>
        </w:rPr>
        <w:t xml:space="preserve"> аккумуляторных батарей и питания дополнительного электрооборудования ПМГХ на </w:t>
      </w:r>
      <w:proofErr w:type="spellStart"/>
      <w:r>
        <w:rPr>
          <w:rFonts w:ascii="Courier New" w:hAnsi="Courier New" w:cs="Courier New"/>
          <w:color w:val="000000"/>
          <w:sz w:val="27"/>
          <w:szCs w:val="27"/>
        </w:rPr>
        <w:t>машино</w:t>
      </w:r>
      <w:proofErr w:type="spellEnd"/>
      <w:r>
        <w:rPr>
          <w:rFonts w:ascii="Courier New" w:hAnsi="Courier New" w:cs="Courier New"/>
          <w:color w:val="000000"/>
          <w:sz w:val="27"/>
          <w:szCs w:val="27"/>
        </w:rPr>
        <w:t>-месте в депо (гараже);</w:t>
      </w:r>
    </w:p>
    <w:p w14:paraId="07256AA2"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системой оперативной диагностики состояния аккумуляторных батарей ПМГХ. Перечень обязательных диагностических параметров батареи: степень заряженности (%), внутреннее сопротивление (мОм), ток холодной прокрутки (А), ток прокрутки (А), доступная емкость (</w:t>
      </w:r>
      <w:proofErr w:type="spellStart"/>
      <w:r>
        <w:rPr>
          <w:rFonts w:ascii="Courier New" w:hAnsi="Courier New" w:cs="Courier New"/>
          <w:color w:val="000000"/>
          <w:sz w:val="27"/>
          <w:szCs w:val="27"/>
        </w:rPr>
        <w:t>Ач</w:t>
      </w:r>
      <w:proofErr w:type="spellEnd"/>
      <w:r>
        <w:rPr>
          <w:rFonts w:ascii="Courier New" w:hAnsi="Courier New" w:cs="Courier New"/>
          <w:color w:val="000000"/>
          <w:sz w:val="27"/>
          <w:szCs w:val="27"/>
        </w:rPr>
        <w:t>), средняя плотность электролита в батарее (г/см), остаточный ресурс (%).</w:t>
      </w:r>
    </w:p>
    <w:p w14:paraId="41787F8D"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10.21 Мощность генераторной установки, устанавливаемой на ПМГХ, выбирают, исходя из условий обеспечения положительного зарядного баланса аккумуляторных батарей при движении ПМГХ с любой возможной комбинацией включения электропотребителей.</w:t>
      </w:r>
    </w:p>
    <w:p w14:paraId="46C20EA0"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Требования к номинальному напряжению бортовой сети задаются в ТТЗ на разработку конкретного типа ПМГХ.</w:t>
      </w:r>
    </w:p>
    <w:p w14:paraId="1DB7F821"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Требования к качеству электроэнергии в бортовой сети устанавливаются в ТТЗ на разработку конкретного типа ПМГХ.</w:t>
      </w:r>
    </w:p>
    <w:p w14:paraId="35B6C1F6"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Необходимость оснащения ПМГХ дополнительной автономной генераторной установкой и требования к ней задаются в ТТЗ на разработку конкретного типа ПМГХ.</w:t>
      </w:r>
    </w:p>
    <w:p w14:paraId="3F3BC825"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10.22 ПМГХ должны быть оборудованы штатной системой освещения (внутреннее освещение должно обеспечивать четкую видимость маркировки, делений на шкалах указателей, измерительных и контрольных приборов) и световой сигнализации. Требования к дополнительному оборудованию освещения и сигнализации задаются согласно ГОСТ Р 50574 и уточняются в ТТЗ на разработку конкретного типа ПМГХ.</w:t>
      </w:r>
    </w:p>
    <w:p w14:paraId="7379FBBF"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10.23 ПМГХ должны быть оснащены аккумуляторными батареями в обогреваемом отсеке или оборудованы системой обогрева, при этом должны быть предусмотрены вентиляция отсека аккумуляторных батарей, заряд (</w:t>
      </w:r>
      <w:proofErr w:type="spellStart"/>
      <w:r>
        <w:rPr>
          <w:rFonts w:ascii="Courier New" w:hAnsi="Courier New" w:cs="Courier New"/>
          <w:color w:val="000000"/>
          <w:sz w:val="27"/>
          <w:szCs w:val="27"/>
        </w:rPr>
        <w:t>подзаряд</w:t>
      </w:r>
      <w:proofErr w:type="spellEnd"/>
      <w:r>
        <w:rPr>
          <w:rFonts w:ascii="Courier New" w:hAnsi="Courier New" w:cs="Courier New"/>
          <w:color w:val="000000"/>
          <w:sz w:val="27"/>
          <w:szCs w:val="27"/>
        </w:rPr>
        <w:t xml:space="preserve">) аккумуляторных батарей непосредственно на </w:t>
      </w:r>
      <w:proofErr w:type="spellStart"/>
      <w:r>
        <w:rPr>
          <w:rFonts w:ascii="Courier New" w:hAnsi="Courier New" w:cs="Courier New"/>
          <w:color w:val="000000"/>
          <w:sz w:val="27"/>
          <w:szCs w:val="27"/>
        </w:rPr>
        <w:t>машино</w:t>
      </w:r>
      <w:proofErr w:type="spellEnd"/>
      <w:r>
        <w:rPr>
          <w:rFonts w:ascii="Courier New" w:hAnsi="Courier New" w:cs="Courier New"/>
          <w:color w:val="000000"/>
          <w:sz w:val="27"/>
          <w:szCs w:val="27"/>
        </w:rPr>
        <w:t>-месте в депо (гараже) оборудованием ТК ПОГ-ТС через стандартизированный разъем. Суммарная емкость аккумуляторных батарей, установленных на ПМГХ, должна обеспечивать надежный пуск двигателя после его соответствующей подготовки в условиях, указанных в 7.1.</w:t>
      </w:r>
    </w:p>
    <w:p w14:paraId="29BBB318"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lastRenderedPageBreak/>
        <w:t>10.24 ПМГХ, предназначенные для работы в условиях, отличных от указанных в 7.1, изготавливают с учетом дополнительных требований, согласованных с разработчиком, изготовителем и заказчиком в установленном порядке.</w:t>
      </w:r>
    </w:p>
    <w:p w14:paraId="20D257FE"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10.25 ПМГХ разрабатывается в герметизированном исполнении или с простейшими устройствами для обеспечения герметизации от проникновения влаги и пыли.</w:t>
      </w:r>
    </w:p>
    <w:p w14:paraId="40866E8F"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10.26 Конструкция ПМГХ должна быть приспособлена к техническому диагностированию в процессе эксплуатации и при ремонте.</w:t>
      </w:r>
    </w:p>
    <w:p w14:paraId="004C4223"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xml:space="preserve">Конструкционное исполнение ПМГХ должно соответствовать группе 2 </w:t>
      </w:r>
      <w:proofErr w:type="spellStart"/>
      <w:r>
        <w:rPr>
          <w:rFonts w:ascii="Courier New" w:hAnsi="Courier New" w:cs="Courier New"/>
          <w:color w:val="000000"/>
          <w:sz w:val="27"/>
          <w:szCs w:val="27"/>
        </w:rPr>
        <w:t>контролепригодности</w:t>
      </w:r>
      <w:proofErr w:type="spellEnd"/>
      <w:r>
        <w:rPr>
          <w:rFonts w:ascii="Courier New" w:hAnsi="Courier New" w:cs="Courier New"/>
          <w:color w:val="000000"/>
          <w:sz w:val="27"/>
          <w:szCs w:val="27"/>
        </w:rPr>
        <w:t xml:space="preserve"> по ГОСТ 26656.</w:t>
      </w:r>
    </w:p>
    <w:p w14:paraId="0891F88F"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В состав средств диагностики ПМГХ должны входить:</w:t>
      </w:r>
    </w:p>
    <w:p w14:paraId="62F93022"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бортовая система контроля;</w:t>
      </w:r>
    </w:p>
    <w:p w14:paraId="0CB87AB0"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система встроенных датчиков и контрольных точек;</w:t>
      </w:r>
    </w:p>
    <w:p w14:paraId="1C475D2C"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внешние средства диагностики.</w:t>
      </w:r>
    </w:p>
    <w:p w14:paraId="78CE3367"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Перечень диагностических параметров, подлежащих контролю бортовыми и внешними средствами диагностирования, и состав средств указывают в ТТЗ на разработку конкретного типа ПМГХ.</w:t>
      </w:r>
    </w:p>
    <w:p w14:paraId="1996EF21"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10.27 Требования по оснащению ПМГХ автотракторным электрооборудованием устанавливаются в ТТЗ на разработку конкретного типа ПМГХ.</w:t>
      </w:r>
    </w:p>
    <w:p w14:paraId="4E609071"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10.28 Схема электрооборудования должна быть однопроводной с подключением минусовых клемм потребителей электроэнергии к корпусу ПМГХ. Особенности подключения отдельных потребителей оговариваются в ТТЗ на разработку конкретного типа ПМГХ.</w:t>
      </w:r>
    </w:p>
    <w:p w14:paraId="69921584"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Включение и выключение массы аккумуляторных батарей должно осуществляться с места механика-водителя.</w:t>
      </w:r>
    </w:p>
    <w:p w14:paraId="24505A52"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Дополнительное электрооборудование должно обеспечивать:</w:t>
      </w:r>
    </w:p>
    <w:p w14:paraId="39A5CECF"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подачу специальных звуковых и световых сигналов по ГОСТ Р 50574;</w:t>
      </w:r>
    </w:p>
    <w:p w14:paraId="28FBBEEE"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освещение рабочих зон и отсеков;</w:t>
      </w:r>
    </w:p>
    <w:p w14:paraId="5CD8813B"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сигнализацию аварийных режимов;</w:t>
      </w:r>
    </w:p>
    <w:p w14:paraId="78E2AD4A"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работу средств связи, контрольных приборов пожарной надстройки, указателей, дополнительных подогревателей и т.п.</w:t>
      </w:r>
    </w:p>
    <w:p w14:paraId="2B1EEF90"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ПМГХ должен быть оборудован прожекторами в передней и задней частях (управление передним прожектором должно осуществляться из кабины).</w:t>
      </w:r>
    </w:p>
    <w:p w14:paraId="5CD92E91"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10.29 Конструкция ПМГХ должна обеспечивать:</w:t>
      </w:r>
    </w:p>
    <w:p w14:paraId="12DC66EA"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lastRenderedPageBreak/>
        <w:t>- транспортирование железнодорожным, воздушным, водным и автомобильным транспортом;</w:t>
      </w:r>
    </w:p>
    <w:p w14:paraId="2C64EA9D"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 xml:space="preserve">- </w:t>
      </w:r>
      <w:proofErr w:type="spellStart"/>
      <w:r>
        <w:rPr>
          <w:rFonts w:ascii="Courier New" w:hAnsi="Courier New" w:cs="Courier New"/>
          <w:color w:val="000000"/>
          <w:sz w:val="27"/>
          <w:szCs w:val="27"/>
        </w:rPr>
        <w:t>вписываемость</w:t>
      </w:r>
      <w:proofErr w:type="spellEnd"/>
      <w:r>
        <w:rPr>
          <w:rFonts w:ascii="Courier New" w:hAnsi="Courier New" w:cs="Courier New"/>
          <w:color w:val="000000"/>
          <w:sz w:val="27"/>
          <w:szCs w:val="27"/>
        </w:rPr>
        <w:t xml:space="preserve"> в железнодорожный габарит 02-ВМ по ГОСТ 9238.</w:t>
      </w:r>
    </w:p>
    <w:p w14:paraId="36894714" w14:textId="77777777" w:rsidR="00725D15" w:rsidRDefault="00725D15" w:rsidP="00725D15">
      <w:pPr>
        <w:jc w:val="both"/>
        <w:textAlignment w:val="baseline"/>
        <w:rPr>
          <w:rFonts w:ascii="Arial" w:hAnsi="Arial" w:cs="Arial"/>
          <w:color w:val="000000"/>
          <w:sz w:val="20"/>
          <w:szCs w:val="20"/>
        </w:rPr>
      </w:pPr>
      <w:proofErr w:type="spellStart"/>
      <w:r>
        <w:rPr>
          <w:rFonts w:ascii="Courier New" w:hAnsi="Courier New" w:cs="Courier New"/>
          <w:color w:val="000000"/>
          <w:sz w:val="27"/>
          <w:szCs w:val="27"/>
        </w:rPr>
        <w:t>Вписываемость</w:t>
      </w:r>
      <w:proofErr w:type="spellEnd"/>
      <w:r>
        <w:rPr>
          <w:rFonts w:ascii="Courier New" w:hAnsi="Courier New" w:cs="Courier New"/>
          <w:color w:val="000000"/>
          <w:sz w:val="27"/>
          <w:szCs w:val="27"/>
        </w:rPr>
        <w:t xml:space="preserve"> ПМГХ по ширине гусеничного обвода в железнодорожный габарит 02-ВМ для ПМГХ полной массой свыше 18 т должна задаваться в ТТЗ на разработку конкретного типа ПМГХ.</w:t>
      </w:r>
    </w:p>
    <w:p w14:paraId="4B788D07"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Конкретные типы транспортных средств, на которых предусматривается транспортирование ПМГХ, задаются в ТТЗ на разработку конкретного типа ПМГХ.</w:t>
      </w:r>
    </w:p>
    <w:p w14:paraId="6AC7194F"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10.30 ПМГХ должны иметь приспособления и швартовочные узлы для крепления при транспортировании всеми видами транспорта.</w:t>
      </w:r>
    </w:p>
    <w:p w14:paraId="7322EEBF"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Швартовочные узлы и крепления сборочных единиц к корпусу ПМГХ должны выдерживать нагрузки, установленные нормами технических требований к технике и грузам, предназначенным для транспортировки на предусмотренных видах транспорта.</w:t>
      </w:r>
    </w:p>
    <w:p w14:paraId="1E2E09C1" w14:textId="77777777" w:rsidR="00725D15" w:rsidRDefault="00725D15" w:rsidP="00725D15">
      <w:pPr>
        <w:jc w:val="both"/>
        <w:textAlignment w:val="baseline"/>
        <w:rPr>
          <w:rFonts w:ascii="Arial" w:hAnsi="Arial" w:cs="Arial"/>
          <w:color w:val="000000"/>
          <w:sz w:val="20"/>
          <w:szCs w:val="20"/>
        </w:rPr>
      </w:pPr>
      <w:r>
        <w:rPr>
          <w:rFonts w:ascii="Courier New" w:hAnsi="Courier New" w:cs="Courier New"/>
          <w:color w:val="000000"/>
          <w:sz w:val="27"/>
          <w:szCs w:val="27"/>
        </w:rPr>
        <w:t>10.31 Порядок и правила погрузки, разгрузки, крепления и транспортирования ПМГХ железнодорожным, водным и воздушным транспортом согласовывает разработчик ПМГХ в установленном порядке с соответствующими ведомствами, оформляет и указывает в эксплуатационной документации на ПМГХ и представляет заказчику на этапе приемочных испытаний.</w:t>
      </w:r>
    </w:p>
    <w:p w14:paraId="6738E809" w14:textId="77777777" w:rsidR="00725D15" w:rsidRDefault="00725D15" w:rsidP="00725D15">
      <w:pPr>
        <w:pStyle w:val="2"/>
        <w:spacing w:before="0" w:after="240"/>
        <w:jc w:val="both"/>
        <w:textAlignment w:val="baseline"/>
        <w:rPr>
          <w:rFonts w:ascii="Arial" w:hAnsi="Arial" w:cs="Arial"/>
          <w:color w:val="000000"/>
          <w:sz w:val="41"/>
          <w:szCs w:val="41"/>
        </w:rPr>
      </w:pPr>
      <w:r>
        <w:rPr>
          <w:rFonts w:ascii="Courier New" w:hAnsi="Courier New" w:cs="Courier New"/>
          <w:b/>
          <w:bCs/>
          <w:color w:val="000000"/>
          <w:sz w:val="27"/>
          <w:szCs w:val="27"/>
        </w:rPr>
        <w:br/>
      </w:r>
    </w:p>
    <w:p w14:paraId="0D2A8095" w14:textId="77777777" w:rsidR="00725D15" w:rsidRPr="00725D15" w:rsidRDefault="00725D15" w:rsidP="00725D15">
      <w:pPr>
        <w:pStyle w:val="2"/>
        <w:spacing w:before="0" w:after="240"/>
        <w:jc w:val="center"/>
        <w:textAlignment w:val="baseline"/>
        <w:rPr>
          <w:rFonts w:ascii="Arial" w:hAnsi="Arial" w:cs="Arial"/>
          <w:b/>
          <w:bCs/>
          <w:color w:val="000000"/>
          <w:sz w:val="41"/>
          <w:szCs w:val="41"/>
        </w:rPr>
      </w:pPr>
      <w:r w:rsidRPr="00725D15">
        <w:rPr>
          <w:rFonts w:ascii="Courier New" w:hAnsi="Courier New" w:cs="Courier New"/>
          <w:b/>
          <w:bCs/>
          <w:color w:val="000000"/>
          <w:sz w:val="54"/>
          <w:szCs w:val="54"/>
        </w:rPr>
        <w:t>11 Требования безопасности и охраны окружающей среды</w:t>
      </w:r>
    </w:p>
    <w:p w14:paraId="32938967"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11.1 Устойчивость и управляемость ПМГХ должны обеспечивать их безопасное движение в заданных условиях эксплуатации.</w:t>
      </w:r>
    </w:p>
    <w:p w14:paraId="610B13E0"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xml:space="preserve">ПМГХ должны сохранять устойчивость при входе в поворот и движении в повороте с радиусом 25 м на горизонтальных участках дорог с твердым покрытием со скоростью не менее 28 км/ч (без </w:t>
      </w:r>
      <w:proofErr w:type="spellStart"/>
      <w:r>
        <w:rPr>
          <w:rFonts w:ascii="Courier New" w:hAnsi="Courier New" w:cs="Courier New"/>
          <w:color w:val="000000"/>
          <w:sz w:val="27"/>
          <w:szCs w:val="27"/>
        </w:rPr>
        <w:t>асфальтоходных</w:t>
      </w:r>
      <w:proofErr w:type="spellEnd"/>
      <w:r>
        <w:rPr>
          <w:rFonts w:ascii="Courier New" w:hAnsi="Courier New" w:cs="Courier New"/>
          <w:color w:val="000000"/>
          <w:sz w:val="27"/>
          <w:szCs w:val="27"/>
        </w:rPr>
        <w:t xml:space="preserve"> башмаков). Для ПМГХ категории ТКМ указанные требования уточняют в ТТЗ на разработку ПМГХ конкретного типа.</w:t>
      </w:r>
    </w:p>
    <w:p w14:paraId="010661F4"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11.2 ПМГХ должен быть оборудован как автоматическими, так и переносными средствами пожаротушения.</w:t>
      </w:r>
    </w:p>
    <w:p w14:paraId="6CE87E7E"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Конструкция сборочных единиц ПМГХ и их компоновка должны исключать возможность попадания горюче-смазочных и других рабочих жидкостей на составные части, подверженные высокотемпературному нагреву.</w:t>
      </w:r>
    </w:p>
    <w:p w14:paraId="2E499219"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xml:space="preserve">Выброс отработавших газов </w:t>
      </w:r>
      <w:proofErr w:type="spellStart"/>
      <w:r>
        <w:rPr>
          <w:rFonts w:ascii="Courier New" w:hAnsi="Courier New" w:cs="Courier New"/>
          <w:color w:val="000000"/>
          <w:sz w:val="27"/>
          <w:szCs w:val="27"/>
        </w:rPr>
        <w:t>отопителей</w:t>
      </w:r>
      <w:proofErr w:type="spellEnd"/>
      <w:r>
        <w:rPr>
          <w:rFonts w:ascii="Courier New" w:hAnsi="Courier New" w:cs="Courier New"/>
          <w:color w:val="000000"/>
          <w:sz w:val="27"/>
          <w:szCs w:val="27"/>
        </w:rPr>
        <w:t>, подогревателей и других сборочных единиц внутрь корпуса ПМГХ не допускается.</w:t>
      </w:r>
    </w:p>
    <w:p w14:paraId="5776A4DE"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lastRenderedPageBreak/>
        <w:t>11.3 В обитаемом отделении должны быть предусмотрены защитные ограждения для предохранения членов экипажа от травм и ожогов от движущихся и нагретых частей ПМГХ.</w:t>
      </w:r>
    </w:p>
    <w:p w14:paraId="7D9FC60A"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11.4 В ПМГХ должна быть обеспечена возможность выхода и эвакуации экипажа и боевого расчета через посадочные или аварийные люки в обитаемых отделениях.</w:t>
      </w:r>
    </w:p>
    <w:p w14:paraId="757D7553"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11.5 Конструкция сборочных единиц ПМГХ должна исключать возможность попадания ГСМ и других рабочих жидкостей на грунт при использовании ПМГХ по назначению, при хранении и транспортировании.</w:t>
      </w:r>
    </w:p>
    <w:p w14:paraId="690AEF8E"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xml:space="preserve">11.6 Система выпуска отработавших газов ПМГХ и ее сборочных единиц (двигателя/котла-подогревателя, </w:t>
      </w:r>
      <w:proofErr w:type="spellStart"/>
      <w:r>
        <w:rPr>
          <w:rFonts w:ascii="Courier New" w:hAnsi="Courier New" w:cs="Courier New"/>
          <w:color w:val="000000"/>
          <w:sz w:val="27"/>
          <w:szCs w:val="27"/>
        </w:rPr>
        <w:t>отопителя</w:t>
      </w:r>
      <w:proofErr w:type="spellEnd"/>
      <w:r>
        <w:rPr>
          <w:rFonts w:ascii="Courier New" w:hAnsi="Courier New" w:cs="Courier New"/>
          <w:color w:val="000000"/>
          <w:sz w:val="27"/>
          <w:szCs w:val="27"/>
        </w:rPr>
        <w:t xml:space="preserve"> и др.) должна исключать выброс языков пламени.</w:t>
      </w:r>
    </w:p>
    <w:p w14:paraId="639504E8"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11.7 Допустимые значения величин других вредных воздействий на окружающую среду при хранении, транспортировании и эксплуатации ПМГХ устанавливают в ТТЗ на разработку ПМГХ конкретного типа.</w:t>
      </w:r>
    </w:p>
    <w:p w14:paraId="66EA2ED1" w14:textId="77777777" w:rsidR="00725D15" w:rsidRDefault="00725D15" w:rsidP="00725D15">
      <w:pPr>
        <w:pStyle w:val="2"/>
        <w:spacing w:before="0" w:after="240"/>
        <w:jc w:val="center"/>
        <w:textAlignment w:val="baseline"/>
        <w:rPr>
          <w:rFonts w:ascii="Arial" w:hAnsi="Arial" w:cs="Arial"/>
          <w:color w:val="000000"/>
          <w:sz w:val="41"/>
          <w:szCs w:val="41"/>
        </w:rPr>
      </w:pPr>
      <w:r>
        <w:rPr>
          <w:rFonts w:ascii="Courier New" w:hAnsi="Courier New" w:cs="Courier New"/>
          <w:b/>
          <w:bCs/>
          <w:color w:val="000000"/>
          <w:sz w:val="27"/>
          <w:szCs w:val="27"/>
        </w:rPr>
        <w:t> </w:t>
      </w:r>
    </w:p>
    <w:p w14:paraId="4112EF67" w14:textId="77777777" w:rsidR="00725D15" w:rsidRPr="00725D15" w:rsidRDefault="00725D15" w:rsidP="00725D15">
      <w:pPr>
        <w:pStyle w:val="2"/>
        <w:spacing w:before="0" w:after="240"/>
        <w:jc w:val="center"/>
        <w:textAlignment w:val="baseline"/>
        <w:rPr>
          <w:rFonts w:ascii="Arial" w:hAnsi="Arial" w:cs="Arial"/>
          <w:b/>
          <w:bCs/>
          <w:color w:val="000000"/>
          <w:sz w:val="41"/>
          <w:szCs w:val="41"/>
        </w:rPr>
      </w:pPr>
      <w:r>
        <w:rPr>
          <w:rFonts w:ascii="Courier New" w:hAnsi="Courier New" w:cs="Courier New"/>
          <w:b/>
          <w:bCs/>
          <w:color w:val="000000"/>
          <w:sz w:val="27"/>
          <w:szCs w:val="27"/>
        </w:rPr>
        <w:t>   </w:t>
      </w:r>
      <w:r w:rsidRPr="00725D15">
        <w:rPr>
          <w:rFonts w:ascii="Courier New" w:hAnsi="Courier New" w:cs="Courier New"/>
          <w:b/>
          <w:bCs/>
          <w:color w:val="000000"/>
          <w:sz w:val="54"/>
          <w:szCs w:val="54"/>
        </w:rPr>
        <w:t>12 Требования к комплектности и маркировке</w:t>
      </w:r>
    </w:p>
    <w:p w14:paraId="0E771657"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12.1 Комплектность устанавливают в ТТЗ на разработку ПМГХ конкретного типа.</w:t>
      </w:r>
    </w:p>
    <w:p w14:paraId="09A0CBDE"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12.2 На корпусе ПМГХ на доступном и видном месте должна быть нанесена маркировка, сохраняющаяся в течение всего срока эксплуатации и содержащая:</w:t>
      </w:r>
    </w:p>
    <w:p w14:paraId="78B9C954"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марку (обозначение) ПМГХ;</w:t>
      </w:r>
    </w:p>
    <w:p w14:paraId="0A6D98E0"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порядковый номер ПМГХ;</w:t>
      </w:r>
    </w:p>
    <w:p w14:paraId="298E7882"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номер корпуса;</w:t>
      </w:r>
    </w:p>
    <w:p w14:paraId="59B1D05E"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дату выпуска (год);</w:t>
      </w:r>
    </w:p>
    <w:p w14:paraId="15938862"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наименование предприятия-изготовителя.</w:t>
      </w:r>
    </w:p>
    <w:p w14:paraId="57E3D019" w14:textId="77777777" w:rsidR="00725D15" w:rsidRDefault="00725D15" w:rsidP="00725D15">
      <w:pPr>
        <w:pStyle w:val="2"/>
        <w:spacing w:before="0" w:after="240"/>
        <w:jc w:val="center"/>
        <w:textAlignment w:val="baseline"/>
        <w:rPr>
          <w:rFonts w:ascii="Arial" w:hAnsi="Arial" w:cs="Arial"/>
          <w:color w:val="000000"/>
          <w:sz w:val="41"/>
          <w:szCs w:val="41"/>
        </w:rPr>
      </w:pPr>
      <w:r>
        <w:rPr>
          <w:rFonts w:ascii="Courier New" w:hAnsi="Courier New" w:cs="Courier New"/>
          <w:b/>
          <w:bCs/>
          <w:color w:val="000000"/>
          <w:sz w:val="27"/>
          <w:szCs w:val="27"/>
        </w:rPr>
        <w:t>   </w:t>
      </w:r>
    </w:p>
    <w:p w14:paraId="59B32745" w14:textId="77777777" w:rsidR="00725D15" w:rsidRPr="00725D15" w:rsidRDefault="00725D15" w:rsidP="00725D15">
      <w:pPr>
        <w:pStyle w:val="2"/>
        <w:spacing w:before="0" w:after="240"/>
        <w:jc w:val="center"/>
        <w:textAlignment w:val="baseline"/>
        <w:rPr>
          <w:rFonts w:ascii="Arial" w:hAnsi="Arial" w:cs="Arial"/>
          <w:b/>
          <w:bCs/>
          <w:color w:val="000000"/>
          <w:sz w:val="41"/>
          <w:szCs w:val="41"/>
        </w:rPr>
      </w:pPr>
      <w:r w:rsidRPr="00725D15">
        <w:rPr>
          <w:rFonts w:ascii="Courier New" w:hAnsi="Courier New" w:cs="Courier New"/>
          <w:b/>
          <w:bCs/>
          <w:color w:val="000000"/>
          <w:sz w:val="27"/>
          <w:szCs w:val="27"/>
        </w:rPr>
        <w:t> </w:t>
      </w:r>
      <w:r w:rsidRPr="00725D15">
        <w:rPr>
          <w:rFonts w:ascii="Courier New" w:hAnsi="Courier New" w:cs="Courier New"/>
          <w:b/>
          <w:bCs/>
          <w:color w:val="000000"/>
          <w:sz w:val="54"/>
          <w:szCs w:val="54"/>
        </w:rPr>
        <w:t>13 Методы испытаний</w:t>
      </w:r>
    </w:p>
    <w:p w14:paraId="48F67A40"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b/>
          <w:bCs/>
          <w:color w:val="000000"/>
          <w:sz w:val="27"/>
          <w:szCs w:val="27"/>
          <w:bdr w:val="none" w:sz="0" w:space="0" w:color="auto" w:frame="1"/>
        </w:rPr>
        <w:t>13.1 Условия испытаний</w:t>
      </w:r>
    </w:p>
    <w:p w14:paraId="32BCD094"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13.1.1 Объемы испытаний определяются программами испытаний конкретных моделей ПМГХ.</w:t>
      </w:r>
    </w:p>
    <w:p w14:paraId="109A83C0"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13.1.2 ПМГХ, предназначенные для испытаний, должны быть изготовлены в соответствии с требованиями настоящего стандарта, нормативно-технической и конструкторской документации, полностью укомплектованы, технически исправны.</w:t>
      </w:r>
    </w:p>
    <w:p w14:paraId="12BD2941"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Двигатель, трансмиссия и ходовая часть, движитель должны пройти надлежащую обкатку в соответствии с инструкцией завода-изготовителя.</w:t>
      </w:r>
    </w:p>
    <w:p w14:paraId="7DE4678B"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13.1.3 Эксплуатация ПМГХ при испытаниях должна проводиться в соответствии с требованиями эксплуатационной документации на конкретную модель.</w:t>
      </w:r>
    </w:p>
    <w:p w14:paraId="3E6543E5"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lastRenderedPageBreak/>
        <w:t>Техническое состояние ПМГХ при дорожных испытаниях должно соответствовать требованиям ГОСТ 33997.</w:t>
      </w:r>
    </w:p>
    <w:p w14:paraId="4DEA8088"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13.1.4 Испытания, за исключением оговоренных особо, должны проводиться при нормальных условиях по ГОСТ 15150.</w:t>
      </w:r>
    </w:p>
    <w:p w14:paraId="3851C12A"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Топливо, масла и специальные жидкости должны соответствовать климатическим условиям проведения испытаний.</w:t>
      </w:r>
    </w:p>
    <w:p w14:paraId="336C4758"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xml:space="preserve">13.1.5 Дополнительная подготовка и </w:t>
      </w:r>
      <w:proofErr w:type="spellStart"/>
      <w:r>
        <w:rPr>
          <w:rFonts w:ascii="Courier New" w:hAnsi="Courier New" w:cs="Courier New"/>
          <w:color w:val="000000"/>
          <w:sz w:val="27"/>
          <w:szCs w:val="27"/>
        </w:rPr>
        <w:t>переукомплектование</w:t>
      </w:r>
      <w:proofErr w:type="spellEnd"/>
      <w:r>
        <w:rPr>
          <w:rFonts w:ascii="Courier New" w:hAnsi="Courier New" w:cs="Courier New"/>
          <w:color w:val="000000"/>
          <w:sz w:val="27"/>
          <w:szCs w:val="27"/>
        </w:rPr>
        <w:t xml:space="preserve"> испытываемых ПМГХ, не предусмотренные настоящим стандартом, техническими условиями, инструкцией по эксплуатации, методикой или программой испытаний, не допускаются.</w:t>
      </w:r>
    </w:p>
    <w:p w14:paraId="5BF9C1B3"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13.1.6 Условия хранения ПМГХ в период испытаний должны исключать возможность несанкционированного влияния на их техническое состояние, комплектность и регулировку.</w:t>
      </w:r>
    </w:p>
    <w:p w14:paraId="1788DBDA"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13.1.7 Требования безопасности при проведении испытаний - по ГОСТ 12.3.002.</w:t>
      </w:r>
    </w:p>
    <w:p w14:paraId="7866FC47"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Персонал, допускаемый к испытаниям, должен пройти инструктаж и обучение в порядке, установленном ГОСТ 12.0.004, а также должен быть обеспечен средствами индивидуальной защиты.</w:t>
      </w:r>
    </w:p>
    <w:p w14:paraId="21E937F1"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К испытаниям и обслуживанию ПМГХ с автоматической установкой порошкового пожаротушения должны допускаться только лица, изучившие правила [3].</w:t>
      </w:r>
    </w:p>
    <w:p w14:paraId="0B13CDAE"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На месте проведения испытаний должны быть установлены предупреждающие знаки по ГОСТ Р 12.4.026.</w:t>
      </w:r>
    </w:p>
    <w:p w14:paraId="11C6375F"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b/>
          <w:bCs/>
          <w:color w:val="000000"/>
          <w:sz w:val="27"/>
          <w:szCs w:val="27"/>
          <w:bdr w:val="none" w:sz="0" w:space="0" w:color="auto" w:frame="1"/>
        </w:rPr>
        <w:t>13.2 Средства измерений</w:t>
      </w:r>
    </w:p>
    <w:p w14:paraId="7C4702F6"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13.2.1 Средства измерений должны иметь характеристики, обеспечивающие создание требуемых испытательных режимов и условий испытаний, а также необходимую точность измерения создаваемых режимов и контролируемых параметров.</w:t>
      </w:r>
    </w:p>
    <w:p w14:paraId="4B499433"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13.2.2 Испытательное оборудование должно подвергаться первичной и периодической аттестации.</w:t>
      </w:r>
    </w:p>
    <w:p w14:paraId="60C733AE"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Порядок подготовки, проведения и организации аттестации - по ГОСТ Р 8.568.</w:t>
      </w:r>
    </w:p>
    <w:p w14:paraId="55167B2B"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13.2.3 Средства измерений должны быть снабжены устройствами, исключающими возможность выхода их из строя из-за ошибок операторов.</w:t>
      </w:r>
    </w:p>
    <w:p w14:paraId="5A7FFC1B"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13.2.4 Применяемое измерительное оборудование должно обеспечивать максимальные допускаемые значения измерений при испытаниях в соответствии с обязательным приложением А.</w:t>
      </w:r>
    </w:p>
    <w:p w14:paraId="7AF78FB1"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b/>
          <w:bCs/>
          <w:color w:val="000000"/>
          <w:sz w:val="27"/>
          <w:szCs w:val="27"/>
          <w:bdr w:val="none" w:sz="0" w:space="0" w:color="auto" w:frame="1"/>
        </w:rPr>
        <w:t>13.3 Правила отбора образцов ПМГХ для испытаний</w:t>
      </w:r>
    </w:p>
    <w:p w14:paraId="06506B1F"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13.3.1 Отбор ПМГХ для испытаний (в случае испытания серийных образцов) проводится методом случайного отбора по ГОСТ 18321 представителями организации, проводящей испытания, и представителем заказчика из готовой продукции, выпущенной в текущем квартале, принятой ОТК предприятия-изготовителя и не подвергшейся какой-либо специальной подготовке к испытаниям.</w:t>
      </w:r>
    </w:p>
    <w:p w14:paraId="562A3471"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13.3.2 После отбора проверяют комплектность ПМГХ на соответствие технической документации, а также наличие заводских табличек, клейм ОТК и пломб.</w:t>
      </w:r>
    </w:p>
    <w:p w14:paraId="2C2AA506"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b/>
          <w:bCs/>
          <w:color w:val="000000"/>
          <w:sz w:val="27"/>
          <w:szCs w:val="27"/>
          <w:bdr w:val="none" w:sz="0" w:space="0" w:color="auto" w:frame="1"/>
        </w:rPr>
        <w:t>13.4 Проведение испытаний ПМГХ</w:t>
      </w:r>
    </w:p>
    <w:p w14:paraId="7B09A613"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Соответствие ПМГХ требованиям настоящего стандарта при:</w:t>
      </w:r>
    </w:p>
    <w:p w14:paraId="3C35315F"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lastRenderedPageBreak/>
        <w:t>- осмотре и проверке качества сборки, регулировки и отделки;</w:t>
      </w:r>
    </w:p>
    <w:p w14:paraId="5FB3D6C3"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эргономических показателей;</w:t>
      </w:r>
    </w:p>
    <w:p w14:paraId="1142DB19"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показателей массы;</w:t>
      </w:r>
    </w:p>
    <w:p w14:paraId="4CDC02E8"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удельной мощности;</w:t>
      </w:r>
    </w:p>
    <w:p w14:paraId="2F685A4B"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размерных параметров;</w:t>
      </w:r>
    </w:p>
    <w:p w14:paraId="515CCB2F"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скоростных свойств;</w:t>
      </w:r>
    </w:p>
    <w:p w14:paraId="6FEB9F0A"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эффективности тормозной системы;</w:t>
      </w:r>
    </w:p>
    <w:p w14:paraId="3D414216"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угла поперечной статической устойчивости;</w:t>
      </w:r>
    </w:p>
    <w:p w14:paraId="0B911EC9"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параметров насосной установки;</w:t>
      </w:r>
    </w:p>
    <w:p w14:paraId="5956C1DC"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испытании вакуумной системы;</w:t>
      </w:r>
    </w:p>
    <w:p w14:paraId="705801A4"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xml:space="preserve">- испытании </w:t>
      </w:r>
      <w:proofErr w:type="spellStart"/>
      <w:r>
        <w:rPr>
          <w:rFonts w:ascii="Courier New" w:hAnsi="Courier New" w:cs="Courier New"/>
          <w:color w:val="000000"/>
          <w:sz w:val="27"/>
          <w:szCs w:val="27"/>
        </w:rPr>
        <w:t>водопенных</w:t>
      </w:r>
      <w:proofErr w:type="spellEnd"/>
      <w:r>
        <w:rPr>
          <w:rFonts w:ascii="Courier New" w:hAnsi="Courier New" w:cs="Courier New"/>
          <w:color w:val="000000"/>
          <w:sz w:val="27"/>
          <w:szCs w:val="27"/>
        </w:rPr>
        <w:t xml:space="preserve"> коммуникаций;</w:t>
      </w:r>
    </w:p>
    <w:p w14:paraId="7B43DFEB"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испытании стационарного лафетного ствола;</w:t>
      </w:r>
    </w:p>
    <w:p w14:paraId="75F23793"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испытании системы обогрева салона;</w:t>
      </w:r>
    </w:p>
    <w:p w14:paraId="684AF052"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испытании системы дополнительного охлаждения двигателя;</w:t>
      </w:r>
    </w:p>
    <w:p w14:paraId="1DF2659D"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испытании на топливную экономичность;</w:t>
      </w:r>
    </w:p>
    <w:p w14:paraId="7730FA1E"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внешнего шума;</w:t>
      </w:r>
    </w:p>
    <w:p w14:paraId="2CF8590B"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внутреннего шума;</w:t>
      </w:r>
    </w:p>
    <w:p w14:paraId="4E7CD67C"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уровня загазованности в кабине и на рабочем месте оператора;</w:t>
      </w:r>
    </w:p>
    <w:p w14:paraId="263D2492"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уровня вибрации;</w:t>
      </w:r>
    </w:p>
    <w:p w14:paraId="12B0C07F"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конструктивной прочности;</w:t>
      </w:r>
    </w:p>
    <w:p w14:paraId="21D5783E"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уровня освещенности;</w:t>
      </w:r>
    </w:p>
    <w:p w14:paraId="1572AD88"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показателей надежности;</w:t>
      </w:r>
    </w:p>
    <w:p w14:paraId="6B77E710"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определении параметров установки порошкового пожаротушения;</w:t>
      </w:r>
    </w:p>
    <w:p w14:paraId="71E8348A"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испытании на непрерывную шестичасовую работу насоса;</w:t>
      </w:r>
    </w:p>
    <w:p w14:paraId="74348957"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 xml:space="preserve">- оценке </w:t>
      </w:r>
      <w:proofErr w:type="spellStart"/>
      <w:r>
        <w:rPr>
          <w:rFonts w:ascii="Courier New" w:hAnsi="Courier New" w:cs="Courier New"/>
          <w:color w:val="000000"/>
          <w:sz w:val="27"/>
          <w:szCs w:val="27"/>
        </w:rPr>
        <w:t>цветографической</w:t>
      </w:r>
      <w:proofErr w:type="spellEnd"/>
      <w:r>
        <w:rPr>
          <w:rFonts w:ascii="Courier New" w:hAnsi="Courier New" w:cs="Courier New"/>
          <w:color w:val="000000"/>
          <w:sz w:val="27"/>
          <w:szCs w:val="27"/>
        </w:rPr>
        <w:t xml:space="preserve"> схемы, специальных световых и звуковых сигналов определяется по ГОСТ 34350.</w:t>
      </w:r>
    </w:p>
    <w:p w14:paraId="1E85CE83" w14:textId="77777777" w:rsidR="00725D15" w:rsidRDefault="00725D15" w:rsidP="00725D15">
      <w:pPr>
        <w:pStyle w:val="2"/>
        <w:spacing w:before="0" w:after="240"/>
        <w:jc w:val="center"/>
        <w:textAlignment w:val="baseline"/>
        <w:rPr>
          <w:rFonts w:ascii="Arial" w:hAnsi="Arial" w:cs="Arial"/>
          <w:color w:val="000000"/>
          <w:sz w:val="41"/>
          <w:szCs w:val="41"/>
        </w:rPr>
      </w:pPr>
      <w:r>
        <w:rPr>
          <w:rFonts w:ascii="Courier New" w:hAnsi="Courier New" w:cs="Courier New"/>
          <w:b/>
          <w:bCs/>
          <w:color w:val="000000"/>
          <w:sz w:val="27"/>
          <w:szCs w:val="27"/>
        </w:rPr>
        <w:br/>
      </w:r>
    </w:p>
    <w:p w14:paraId="0E502D77" w14:textId="77777777" w:rsidR="00725D15" w:rsidRPr="00725D15" w:rsidRDefault="00725D15" w:rsidP="00725D15">
      <w:pPr>
        <w:pStyle w:val="2"/>
        <w:spacing w:before="0" w:after="240"/>
        <w:jc w:val="center"/>
        <w:textAlignment w:val="baseline"/>
        <w:rPr>
          <w:rFonts w:ascii="Arial" w:hAnsi="Arial" w:cs="Arial"/>
          <w:b/>
          <w:bCs/>
          <w:color w:val="000000"/>
          <w:sz w:val="41"/>
          <w:szCs w:val="41"/>
        </w:rPr>
      </w:pPr>
      <w:r w:rsidRPr="00725D15">
        <w:rPr>
          <w:rFonts w:ascii="Courier New" w:hAnsi="Courier New" w:cs="Courier New"/>
          <w:b/>
          <w:bCs/>
          <w:color w:val="000000"/>
          <w:sz w:val="27"/>
          <w:szCs w:val="27"/>
        </w:rPr>
        <w:t>    </w:t>
      </w:r>
      <w:r w:rsidRPr="00725D15">
        <w:rPr>
          <w:rFonts w:ascii="Courier New" w:hAnsi="Courier New" w:cs="Courier New"/>
          <w:b/>
          <w:bCs/>
          <w:color w:val="000000"/>
          <w:sz w:val="54"/>
          <w:szCs w:val="54"/>
        </w:rPr>
        <w:t> 14 Обозначения условные графические</w:t>
      </w:r>
    </w:p>
    <w:p w14:paraId="34ECF8B6"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Условные графические обозначения (символы) машины пожарной на гусеничном ходу, применяемые при выполнении учебных и оперативных планов пожаротушения, иллюстративного материала к описаниям пожаров, - согласно ГОСТ 12.1.114.</w:t>
      </w:r>
    </w:p>
    <w:p w14:paraId="020E26BA"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Базовые символы машины пожарной на гусеничном ходу - согласно пункту 1.14 таблицы 1 ГОСТ 12.1.114.</w:t>
      </w:r>
    </w:p>
    <w:p w14:paraId="73F0616B" w14:textId="77777777" w:rsidR="00725D15" w:rsidRDefault="00725D15" w:rsidP="00725D15">
      <w:pPr>
        <w:pStyle w:val="formattext"/>
        <w:spacing w:before="0" w:beforeAutospacing="0" w:after="0" w:afterAutospacing="0"/>
        <w:jc w:val="both"/>
        <w:textAlignment w:val="baseline"/>
        <w:rPr>
          <w:rFonts w:ascii="Arial" w:hAnsi="Arial" w:cs="Arial"/>
          <w:color w:val="000000"/>
          <w:sz w:val="20"/>
          <w:szCs w:val="20"/>
        </w:rPr>
      </w:pPr>
      <w:r>
        <w:rPr>
          <w:rFonts w:ascii="Courier New" w:hAnsi="Courier New" w:cs="Courier New"/>
          <w:color w:val="000000"/>
          <w:sz w:val="27"/>
          <w:szCs w:val="27"/>
        </w:rPr>
        <w:t>Примеры построения символов, конкретизированных по отдельным показателям (свойствам), - согласно пунктам 1.2-1.13 таблицы 1 ГОСТ 12.1.114.</w:t>
      </w:r>
    </w:p>
    <w:p w14:paraId="67D63A63" w14:textId="77777777" w:rsidR="00725D15" w:rsidRDefault="00725D15" w:rsidP="00725D15">
      <w:pPr>
        <w:spacing w:after="135"/>
        <w:jc w:val="both"/>
        <w:rPr>
          <w:rFonts w:ascii="Arial" w:hAnsi="Arial" w:cs="Arial"/>
          <w:color w:val="000000"/>
          <w:sz w:val="20"/>
          <w:szCs w:val="20"/>
        </w:rPr>
      </w:pPr>
    </w:p>
    <w:p w14:paraId="208AC3C1" w14:textId="77777777" w:rsidR="00725D15" w:rsidRDefault="00725D15" w:rsidP="00725D15">
      <w:pPr>
        <w:spacing w:after="240"/>
        <w:jc w:val="both"/>
        <w:textAlignment w:val="baseline"/>
        <w:rPr>
          <w:rFonts w:ascii="Arial" w:hAnsi="Arial" w:cs="Arial"/>
          <w:color w:val="000000"/>
          <w:sz w:val="20"/>
          <w:szCs w:val="20"/>
        </w:rPr>
      </w:pPr>
      <w:r>
        <w:rPr>
          <w:rFonts w:ascii="Courier New" w:hAnsi="Courier New" w:cs="Courier New"/>
          <w:b/>
          <w:bCs/>
          <w:color w:val="000000"/>
          <w:sz w:val="36"/>
          <w:szCs w:val="36"/>
        </w:rPr>
        <w:br/>
      </w:r>
    </w:p>
    <w:p w14:paraId="06848A26" w14:textId="77777777" w:rsidR="00725D15" w:rsidRDefault="00725D15" w:rsidP="00725D15">
      <w:pPr>
        <w:spacing w:after="240"/>
        <w:jc w:val="both"/>
        <w:textAlignment w:val="baseline"/>
        <w:rPr>
          <w:rFonts w:ascii="Arial" w:hAnsi="Arial" w:cs="Arial"/>
          <w:color w:val="000000"/>
          <w:sz w:val="20"/>
          <w:szCs w:val="20"/>
        </w:rPr>
      </w:pPr>
      <w:r>
        <w:rPr>
          <w:rFonts w:ascii="Courier New" w:hAnsi="Courier New" w:cs="Courier New"/>
          <w:b/>
          <w:bCs/>
          <w:color w:val="000000"/>
          <w:sz w:val="36"/>
          <w:szCs w:val="36"/>
        </w:rPr>
        <w:lastRenderedPageBreak/>
        <w:t>Приложение А</w:t>
      </w:r>
    </w:p>
    <w:p w14:paraId="25B48EC6" w14:textId="77777777" w:rsidR="00725D15" w:rsidRDefault="00725D15" w:rsidP="00725D15">
      <w:pPr>
        <w:spacing w:after="240"/>
        <w:jc w:val="both"/>
        <w:textAlignment w:val="baseline"/>
        <w:rPr>
          <w:rFonts w:ascii="Arial" w:hAnsi="Arial" w:cs="Arial"/>
          <w:color w:val="000000"/>
          <w:sz w:val="20"/>
          <w:szCs w:val="20"/>
        </w:rPr>
      </w:pPr>
      <w:r>
        <w:rPr>
          <w:rFonts w:ascii="Courier New" w:hAnsi="Courier New" w:cs="Courier New"/>
          <w:b/>
          <w:bCs/>
          <w:color w:val="000000"/>
          <w:sz w:val="36"/>
          <w:szCs w:val="36"/>
        </w:rPr>
        <w:t>(обязательное)</w:t>
      </w:r>
    </w:p>
    <w:p w14:paraId="1AD619E6" w14:textId="77777777" w:rsidR="00725D15" w:rsidRDefault="00725D15" w:rsidP="00725D15">
      <w:pPr>
        <w:spacing w:after="240"/>
        <w:jc w:val="both"/>
        <w:textAlignment w:val="baseline"/>
        <w:rPr>
          <w:rFonts w:ascii="Arial" w:hAnsi="Arial" w:cs="Arial"/>
          <w:color w:val="000000"/>
          <w:sz w:val="20"/>
          <w:szCs w:val="20"/>
        </w:rPr>
      </w:pPr>
      <w:r>
        <w:rPr>
          <w:rFonts w:ascii="Courier New" w:hAnsi="Courier New" w:cs="Courier New"/>
          <w:b/>
          <w:bCs/>
          <w:color w:val="000000"/>
          <w:sz w:val="36"/>
          <w:szCs w:val="36"/>
        </w:rPr>
        <w:br/>
      </w:r>
    </w:p>
    <w:p w14:paraId="22AC4979" w14:textId="77777777" w:rsidR="00725D15" w:rsidRDefault="00725D15" w:rsidP="00725D15">
      <w:pPr>
        <w:spacing w:after="240"/>
        <w:jc w:val="both"/>
        <w:textAlignment w:val="baseline"/>
        <w:rPr>
          <w:rFonts w:ascii="Arial" w:hAnsi="Arial" w:cs="Arial"/>
          <w:color w:val="000000"/>
          <w:sz w:val="20"/>
          <w:szCs w:val="20"/>
        </w:rPr>
      </w:pPr>
      <w:r>
        <w:rPr>
          <w:rFonts w:ascii="Courier New" w:hAnsi="Courier New" w:cs="Courier New"/>
          <w:color w:val="000000"/>
          <w:sz w:val="27"/>
          <w:szCs w:val="27"/>
        </w:rPr>
        <w:t>Таблица А.1 - Максимальные допускаемые значения погрешностей измерения</w:t>
      </w:r>
    </w:p>
    <w:p w14:paraId="468B7448" w14:textId="77777777" w:rsidR="00725D15" w:rsidRDefault="00725D15" w:rsidP="00725D15">
      <w:pPr>
        <w:spacing w:after="240"/>
        <w:jc w:val="both"/>
        <w:textAlignment w:val="baseline"/>
        <w:rPr>
          <w:rFonts w:ascii="Arial" w:hAnsi="Arial" w:cs="Arial"/>
          <w:color w:val="000000"/>
          <w:sz w:val="20"/>
          <w:szCs w:val="20"/>
        </w:rPr>
      </w:pPr>
      <w:r>
        <w:rPr>
          <w:rFonts w:ascii="Courier New" w:hAnsi="Courier New" w:cs="Courier New"/>
          <w:color w:val="000000"/>
          <w:sz w:val="27"/>
          <w:szCs w:val="27"/>
        </w:rPr>
        <w:br/>
      </w:r>
    </w:p>
    <w:tbl>
      <w:tblPr>
        <w:tblW w:w="5000" w:type="pct"/>
        <w:tblCellMar>
          <w:left w:w="0" w:type="dxa"/>
          <w:right w:w="0" w:type="dxa"/>
        </w:tblCellMar>
        <w:tblLook w:val="04A0" w:firstRow="1" w:lastRow="0" w:firstColumn="1" w:lastColumn="0" w:noHBand="0" w:noVBand="1"/>
      </w:tblPr>
      <w:tblGrid>
        <w:gridCol w:w="5677"/>
        <w:gridCol w:w="2757"/>
        <w:gridCol w:w="2764"/>
      </w:tblGrid>
      <w:tr w:rsidR="00725D15" w14:paraId="25A3CA5E" w14:textId="77777777" w:rsidTr="00725D15">
        <w:trPr>
          <w:trHeight w:val="15"/>
        </w:trPr>
        <w:tc>
          <w:tcPr>
            <w:tcW w:w="5729" w:type="dxa"/>
            <w:shd w:val="clear" w:color="auto" w:fill="auto"/>
            <w:hideMark/>
          </w:tcPr>
          <w:p w14:paraId="6EF8D960" w14:textId="77777777" w:rsidR="00725D15" w:rsidRDefault="00725D15">
            <w:pPr>
              <w:rPr>
                <w:rFonts w:ascii="Arial" w:hAnsi="Arial" w:cs="Arial"/>
                <w:color w:val="000000"/>
                <w:sz w:val="20"/>
                <w:szCs w:val="20"/>
              </w:rPr>
            </w:pPr>
          </w:p>
        </w:tc>
        <w:tc>
          <w:tcPr>
            <w:tcW w:w="2772" w:type="dxa"/>
            <w:shd w:val="clear" w:color="auto" w:fill="auto"/>
            <w:hideMark/>
          </w:tcPr>
          <w:p w14:paraId="5BB8354E" w14:textId="77777777" w:rsidR="00725D15" w:rsidRDefault="00725D15">
            <w:pPr>
              <w:jc w:val="right"/>
              <w:rPr>
                <w:sz w:val="20"/>
                <w:szCs w:val="20"/>
              </w:rPr>
            </w:pPr>
          </w:p>
        </w:tc>
        <w:tc>
          <w:tcPr>
            <w:tcW w:w="2772" w:type="dxa"/>
            <w:shd w:val="clear" w:color="auto" w:fill="auto"/>
            <w:hideMark/>
          </w:tcPr>
          <w:p w14:paraId="44E1CDDF" w14:textId="77777777" w:rsidR="00725D15" w:rsidRDefault="00725D15">
            <w:pPr>
              <w:rPr>
                <w:sz w:val="20"/>
                <w:szCs w:val="20"/>
              </w:rPr>
            </w:pPr>
          </w:p>
        </w:tc>
      </w:tr>
      <w:tr w:rsidR="00725D15" w14:paraId="582892B8"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17973046"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Измеряемый параметр</w:t>
            </w:r>
          </w:p>
        </w:tc>
        <w:tc>
          <w:tcPr>
            <w:tcW w:w="5544" w:type="dxa"/>
            <w:gridSpan w:val="2"/>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1E23A2C8"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Допустимая погрешность измерения параметров</w:t>
            </w:r>
          </w:p>
        </w:tc>
      </w:tr>
      <w:tr w:rsidR="00725D15" w14:paraId="462ED472"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2791824C" w14:textId="77777777" w:rsidR="00725D15" w:rsidRDefault="00725D15">
            <w:pPr>
              <w:rPr>
                <w:rFonts w:ascii="Arial" w:hAnsi="Arial" w:cs="Arial"/>
                <w:color w:val="000000"/>
                <w:sz w:val="20"/>
                <w:szCs w:val="20"/>
              </w:rPr>
            </w:pP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14407534"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абсолютная</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07DD0C55" w14:textId="77777777" w:rsidR="00725D15" w:rsidRDefault="00725D15">
            <w:pPr>
              <w:jc w:val="center"/>
              <w:textAlignment w:val="baseline"/>
              <w:rPr>
                <w:rFonts w:ascii="Arial" w:hAnsi="Arial" w:cs="Arial"/>
                <w:color w:val="000000"/>
                <w:sz w:val="20"/>
                <w:szCs w:val="20"/>
              </w:rPr>
            </w:pPr>
            <w:r>
              <w:rPr>
                <w:rFonts w:ascii="Verdana" w:hAnsi="Verdana" w:cs="Arial"/>
                <w:b/>
                <w:bCs/>
                <w:color w:val="000000"/>
              </w:rPr>
              <w:t>относительная, %</w:t>
            </w:r>
          </w:p>
        </w:tc>
      </w:tr>
      <w:tr w:rsidR="00725D15" w14:paraId="4D7C9DD8"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0D9902C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 Линейный размер, мм:</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420BDB84" w14:textId="77777777" w:rsidR="00725D15" w:rsidRDefault="00725D15">
            <w:pPr>
              <w:rPr>
                <w:rFonts w:ascii="Arial" w:hAnsi="Arial" w:cs="Arial"/>
                <w:color w:val="000000"/>
                <w:sz w:val="20"/>
                <w:szCs w:val="20"/>
              </w:rPr>
            </w:pP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5BF12746" w14:textId="77777777" w:rsidR="00725D15" w:rsidRDefault="00725D15">
            <w:pPr>
              <w:jc w:val="center"/>
              <w:rPr>
                <w:sz w:val="20"/>
                <w:szCs w:val="20"/>
              </w:rPr>
            </w:pPr>
          </w:p>
        </w:tc>
      </w:tr>
      <w:tr w:rsidR="00725D15" w14:paraId="65BA03D1"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0C03326"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от 0 до 10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2876FDD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0,1</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77F3F99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65168FB2"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2C316888"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от 10 до 10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7E83E9B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25A925A9"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41126C19"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2D938E8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от 10 до 10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10D0D733"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5</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36DC6B7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673FA340"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7AC9CEB3"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от 10 до 10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2B0B9E2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77BEA15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w:t>
            </w:r>
          </w:p>
        </w:tc>
      </w:tr>
      <w:tr w:rsidR="00725D15" w14:paraId="701D4B88"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0F66ADC9"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св. 10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7125C232"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5097F19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0,5</w:t>
            </w:r>
          </w:p>
        </w:tc>
      </w:tr>
      <w:tr w:rsidR="00725D15" w14:paraId="55033DD1"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EE79A6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 Масса, г:</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061ABD15" w14:textId="77777777" w:rsidR="00725D15" w:rsidRDefault="00725D15">
            <w:pPr>
              <w:rPr>
                <w:rFonts w:ascii="Arial" w:hAnsi="Arial" w:cs="Arial"/>
                <w:color w:val="000000"/>
                <w:sz w:val="20"/>
                <w:szCs w:val="20"/>
              </w:rPr>
            </w:pP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4AD47E6F" w14:textId="77777777" w:rsidR="00725D15" w:rsidRDefault="00725D15">
            <w:pPr>
              <w:jc w:val="center"/>
              <w:rPr>
                <w:sz w:val="20"/>
                <w:szCs w:val="20"/>
              </w:rPr>
            </w:pPr>
          </w:p>
        </w:tc>
      </w:tr>
      <w:tr w:rsidR="00725D15" w14:paraId="1F9E4F35"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78675E6D"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от 0 до 1</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309E843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 · 10</w:t>
            </w:r>
          </w:p>
          <w:p w14:paraId="4C422AB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 </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216E4D75"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4C94FFC4"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17516598"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св. 1 до 10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28B33AA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0,2</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7EDF0378"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6FCF5BB8"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0B24CEB5"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св. 10 до 10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1E1ABAB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5</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0278CFF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79E86AE4"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00FEA10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св. 10 до 10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37350D8"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39F1522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0,5</w:t>
            </w:r>
          </w:p>
        </w:tc>
      </w:tr>
      <w:tr w:rsidR="00725D15" w14:paraId="5843483B"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6459A1C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св. 10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5DA0B10D"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78B5246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0,2</w:t>
            </w:r>
          </w:p>
        </w:tc>
      </w:tr>
      <w:tr w:rsidR="00725D15" w14:paraId="5F793512"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836E929"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 Скорость:</w:t>
            </w:r>
          </w:p>
          <w:p w14:paraId="5D9B88A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а) линейная, м/с:</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32D783A8" w14:textId="77777777" w:rsidR="00725D15" w:rsidRDefault="00725D15">
            <w:pPr>
              <w:rPr>
                <w:rFonts w:ascii="Arial" w:hAnsi="Arial" w:cs="Arial"/>
                <w:color w:val="000000"/>
                <w:sz w:val="20"/>
                <w:szCs w:val="20"/>
              </w:rPr>
            </w:pP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10E294F5" w14:textId="77777777" w:rsidR="00725D15" w:rsidRDefault="00725D15">
            <w:pPr>
              <w:jc w:val="center"/>
              <w:rPr>
                <w:sz w:val="20"/>
                <w:szCs w:val="20"/>
              </w:rPr>
            </w:pPr>
          </w:p>
        </w:tc>
      </w:tr>
      <w:tr w:rsidR="00725D15" w14:paraId="3020C697"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7F5EAF9"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от 0 до 5</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04440D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0,1</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1577CDD9"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262DA5F0"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746F50A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св. 5</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6D758FD9"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521C63CE"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1,5</w:t>
            </w:r>
          </w:p>
        </w:tc>
      </w:tr>
      <w:tr w:rsidR="00725D15" w14:paraId="53C1F81E"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4043A255"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б) частота вращения, мин</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7DB76EE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012717A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w:t>
            </w:r>
          </w:p>
        </w:tc>
      </w:tr>
      <w:tr w:rsidR="00725D15" w14:paraId="194F7E86"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53586A12"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4 Время, с:</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01EA0B4F" w14:textId="77777777" w:rsidR="00725D15" w:rsidRDefault="00725D15">
            <w:pPr>
              <w:rPr>
                <w:rFonts w:ascii="Arial" w:hAnsi="Arial" w:cs="Arial"/>
                <w:color w:val="000000"/>
                <w:sz w:val="20"/>
                <w:szCs w:val="20"/>
              </w:rPr>
            </w:pP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0AC09637" w14:textId="77777777" w:rsidR="00725D15" w:rsidRDefault="00725D15">
            <w:pPr>
              <w:jc w:val="center"/>
              <w:rPr>
                <w:sz w:val="20"/>
                <w:szCs w:val="20"/>
              </w:rPr>
            </w:pPr>
          </w:p>
        </w:tc>
      </w:tr>
      <w:tr w:rsidR="00725D15" w14:paraId="4752EAE2"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19B58A2D"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от 0 до 300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6482B115"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0,1</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04D054D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47C56FDA"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5309BDD6"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от 300 до 3600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37C49D8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0CDAFA6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0,2</w:t>
            </w:r>
          </w:p>
        </w:tc>
      </w:tr>
      <w:tr w:rsidR="00725D15" w14:paraId="7AD2ACEA" w14:textId="77777777" w:rsidTr="00725D15">
        <w:tc>
          <w:tcPr>
            <w:tcW w:w="5729" w:type="dxa"/>
            <w:tcBorders>
              <w:top w:val="nil"/>
              <w:left w:val="single" w:sz="8" w:space="0" w:color="000000"/>
              <w:bottom w:val="nil"/>
              <w:right w:val="nil"/>
            </w:tcBorders>
            <w:shd w:val="clear" w:color="auto" w:fill="auto"/>
            <w:tcMar>
              <w:top w:w="0" w:type="dxa"/>
              <w:left w:w="130" w:type="dxa"/>
              <w:bottom w:w="0" w:type="dxa"/>
              <w:right w:w="130" w:type="dxa"/>
            </w:tcMar>
            <w:hideMark/>
          </w:tcPr>
          <w:p w14:paraId="7C60D2A3"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св. 3600</w:t>
            </w:r>
          </w:p>
        </w:tc>
        <w:tc>
          <w:tcPr>
            <w:tcW w:w="2772" w:type="dxa"/>
            <w:tcBorders>
              <w:top w:val="nil"/>
              <w:left w:val="single" w:sz="8" w:space="0" w:color="000000"/>
              <w:bottom w:val="nil"/>
              <w:right w:val="nil"/>
            </w:tcBorders>
            <w:shd w:val="clear" w:color="auto" w:fill="auto"/>
            <w:tcMar>
              <w:top w:w="0" w:type="dxa"/>
              <w:left w:w="130" w:type="dxa"/>
              <w:bottom w:w="0" w:type="dxa"/>
              <w:right w:w="130" w:type="dxa"/>
            </w:tcMar>
            <w:hideMark/>
          </w:tcPr>
          <w:p w14:paraId="297DAC4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nil"/>
              <w:left w:val="single" w:sz="8" w:space="0" w:color="000000"/>
              <w:bottom w:val="nil"/>
              <w:right w:val="single" w:sz="8" w:space="0" w:color="000000"/>
            </w:tcBorders>
            <w:shd w:val="clear" w:color="auto" w:fill="auto"/>
            <w:tcMar>
              <w:top w:w="0" w:type="dxa"/>
              <w:left w:w="130" w:type="dxa"/>
              <w:bottom w:w="0" w:type="dxa"/>
              <w:right w:w="130" w:type="dxa"/>
            </w:tcMar>
            <w:hideMark/>
          </w:tcPr>
          <w:p w14:paraId="554608F6"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0,1</w:t>
            </w:r>
          </w:p>
        </w:tc>
      </w:tr>
      <w:tr w:rsidR="00725D15" w14:paraId="48B9DA41"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F408E41" w14:textId="77777777" w:rsidR="00725D15" w:rsidRDefault="00725D15">
            <w:pPr>
              <w:jc w:val="center"/>
              <w:textAlignment w:val="baseline"/>
              <w:rPr>
                <w:rFonts w:ascii="Arial" w:hAnsi="Arial" w:cs="Arial"/>
                <w:color w:val="000000"/>
                <w:sz w:val="20"/>
                <w:szCs w:val="20"/>
              </w:rPr>
            </w:pPr>
            <w:r>
              <w:rPr>
                <w:rFonts w:ascii="Verdana" w:hAnsi="Verdana" w:cs="Arial"/>
                <w:color w:val="000000"/>
              </w:rPr>
              <w:lastRenderedPageBreak/>
              <w:t>5 Площадь, м</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A9E608D"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58EAF4B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w:t>
            </w:r>
          </w:p>
        </w:tc>
      </w:tr>
      <w:tr w:rsidR="00725D15" w14:paraId="5525E4D2"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1CF6D30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6 Сила, Н</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440B2842"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7B144EF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w:t>
            </w:r>
          </w:p>
        </w:tc>
      </w:tr>
      <w:tr w:rsidR="00725D15" w14:paraId="382FF628"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9C821A2"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7 Угловые величины, град</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DBF196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273F0859"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5393CD18"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3031C5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8 Объем, вместимость, м</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4964390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24EDD868"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1,5</w:t>
            </w:r>
          </w:p>
        </w:tc>
      </w:tr>
      <w:tr w:rsidR="00725D15" w14:paraId="5F3B8FE1"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82FFE36"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 xml:space="preserve">9 Освещенность, </w:t>
            </w:r>
            <w:proofErr w:type="spellStart"/>
            <w:r>
              <w:rPr>
                <w:rFonts w:ascii="Verdana" w:hAnsi="Verdana" w:cs="Arial"/>
                <w:color w:val="000000"/>
              </w:rPr>
              <w:t>лк</w:t>
            </w:r>
            <w:proofErr w:type="spellEnd"/>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14385E6C"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518B11ED"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10</w:t>
            </w:r>
          </w:p>
        </w:tc>
      </w:tr>
      <w:tr w:rsidR="00725D15" w14:paraId="604ED2FD"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0B0BA25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 xml:space="preserve">10 Уровень виброскорости и </w:t>
            </w:r>
            <w:proofErr w:type="spellStart"/>
            <w:r>
              <w:rPr>
                <w:rFonts w:ascii="Verdana" w:hAnsi="Verdana" w:cs="Arial"/>
                <w:color w:val="000000"/>
              </w:rPr>
              <w:t>виброускорения</w:t>
            </w:r>
            <w:proofErr w:type="spellEnd"/>
            <w:r>
              <w:rPr>
                <w:rFonts w:ascii="Verdana" w:hAnsi="Verdana" w:cs="Arial"/>
                <w:color w:val="000000"/>
              </w:rPr>
              <w:t>, м/с</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585F2018"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0,2</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545F1FA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351AE405"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4B011504"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 xml:space="preserve">11 Уровень шума, </w:t>
            </w:r>
            <w:proofErr w:type="spellStart"/>
            <w:r>
              <w:rPr>
                <w:rFonts w:ascii="Verdana" w:hAnsi="Verdana" w:cs="Arial"/>
                <w:color w:val="000000"/>
              </w:rPr>
              <w:t>дБА</w:t>
            </w:r>
            <w:proofErr w:type="spellEnd"/>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039023E2"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4BBD3805"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653513B2"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3AA633D"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12 Влажность (относительная), св. 30% (при 10°С)</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1AAE09A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21B62EF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10</w:t>
            </w:r>
          </w:p>
        </w:tc>
      </w:tr>
      <w:tr w:rsidR="00725D15" w14:paraId="193F1FE1"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40417C90"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13 Температура, °С</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B54858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0,5</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6493E82E"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28E7BDAF"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25B6B52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14 Размеры кабины, салона, мм</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6D51999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6E7F68E3"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r>
      <w:tr w:rsidR="00725D15" w14:paraId="116F41C9" w14:textId="77777777" w:rsidTr="00725D15">
        <w:tc>
          <w:tcPr>
            <w:tcW w:w="5729"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5D64A7BB"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15 Напор, кгс/см</w:t>
            </w:r>
          </w:p>
        </w:tc>
        <w:tc>
          <w:tcPr>
            <w:tcW w:w="2772" w:type="dxa"/>
            <w:tcBorders>
              <w:top w:val="single" w:sz="8" w:space="0" w:color="000000"/>
              <w:left w:val="single" w:sz="8" w:space="0" w:color="000000"/>
              <w:bottom w:val="nil"/>
              <w:right w:val="nil"/>
            </w:tcBorders>
            <w:shd w:val="clear" w:color="auto" w:fill="auto"/>
            <w:tcMar>
              <w:top w:w="0" w:type="dxa"/>
              <w:left w:w="130" w:type="dxa"/>
              <w:bottom w:w="0" w:type="dxa"/>
              <w:right w:w="130" w:type="dxa"/>
            </w:tcMar>
            <w:hideMark/>
          </w:tcPr>
          <w:p w14:paraId="7983A3DF"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single" w:sz="8" w:space="0" w:color="000000"/>
              <w:left w:val="single" w:sz="8" w:space="0" w:color="000000"/>
              <w:bottom w:val="nil"/>
              <w:right w:val="single" w:sz="8" w:space="0" w:color="000000"/>
            </w:tcBorders>
            <w:shd w:val="clear" w:color="auto" w:fill="auto"/>
            <w:tcMar>
              <w:top w:w="0" w:type="dxa"/>
              <w:left w:w="130" w:type="dxa"/>
              <w:bottom w:w="0" w:type="dxa"/>
              <w:right w:w="130" w:type="dxa"/>
            </w:tcMar>
            <w:hideMark/>
          </w:tcPr>
          <w:p w14:paraId="4A329447"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3</w:t>
            </w:r>
          </w:p>
        </w:tc>
      </w:tr>
      <w:tr w:rsidR="00725D15" w14:paraId="6215A090" w14:textId="77777777" w:rsidTr="00725D15">
        <w:tc>
          <w:tcPr>
            <w:tcW w:w="5729" w:type="dxa"/>
            <w:tcBorders>
              <w:top w:val="single" w:sz="8" w:space="0" w:color="000000"/>
              <w:left w:val="single" w:sz="8" w:space="0" w:color="000000"/>
              <w:bottom w:val="single" w:sz="8" w:space="0" w:color="000000"/>
              <w:right w:val="nil"/>
            </w:tcBorders>
            <w:shd w:val="clear" w:color="auto" w:fill="auto"/>
            <w:tcMar>
              <w:top w:w="0" w:type="dxa"/>
              <w:left w:w="130" w:type="dxa"/>
              <w:bottom w:w="0" w:type="dxa"/>
              <w:right w:w="130" w:type="dxa"/>
            </w:tcMar>
            <w:hideMark/>
          </w:tcPr>
          <w:p w14:paraId="743B7543"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16 Подача, л/с</w:t>
            </w:r>
          </w:p>
        </w:tc>
        <w:tc>
          <w:tcPr>
            <w:tcW w:w="2772" w:type="dxa"/>
            <w:tcBorders>
              <w:top w:val="single" w:sz="8" w:space="0" w:color="000000"/>
              <w:left w:val="single" w:sz="8" w:space="0" w:color="000000"/>
              <w:bottom w:val="single" w:sz="8" w:space="0" w:color="000000"/>
              <w:right w:val="nil"/>
            </w:tcBorders>
            <w:shd w:val="clear" w:color="auto" w:fill="auto"/>
            <w:tcMar>
              <w:top w:w="0" w:type="dxa"/>
              <w:left w:w="130" w:type="dxa"/>
              <w:bottom w:w="0" w:type="dxa"/>
              <w:right w:w="130" w:type="dxa"/>
            </w:tcMar>
            <w:hideMark/>
          </w:tcPr>
          <w:p w14:paraId="280E82DA"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w:t>
            </w:r>
          </w:p>
        </w:tc>
        <w:tc>
          <w:tcPr>
            <w:tcW w:w="2772" w:type="dxa"/>
            <w:tcBorders>
              <w:top w:val="single" w:sz="8" w:space="0" w:color="000000"/>
              <w:left w:val="single" w:sz="8" w:space="0" w:color="000000"/>
              <w:bottom w:val="single" w:sz="8" w:space="0" w:color="000000"/>
              <w:right w:val="single" w:sz="8" w:space="0" w:color="000000"/>
            </w:tcBorders>
            <w:shd w:val="clear" w:color="auto" w:fill="auto"/>
            <w:tcMar>
              <w:top w:w="0" w:type="dxa"/>
              <w:left w:w="130" w:type="dxa"/>
              <w:bottom w:w="0" w:type="dxa"/>
              <w:right w:w="130" w:type="dxa"/>
            </w:tcMar>
            <w:hideMark/>
          </w:tcPr>
          <w:p w14:paraId="4FBEB43E" w14:textId="77777777" w:rsidR="00725D15" w:rsidRDefault="00725D15">
            <w:pPr>
              <w:jc w:val="center"/>
              <w:textAlignment w:val="baseline"/>
              <w:rPr>
                <w:rFonts w:ascii="Arial" w:hAnsi="Arial" w:cs="Arial"/>
                <w:color w:val="000000"/>
                <w:sz w:val="20"/>
                <w:szCs w:val="20"/>
              </w:rPr>
            </w:pPr>
            <w:r>
              <w:rPr>
                <w:rFonts w:ascii="Verdana" w:hAnsi="Verdana" w:cs="Arial"/>
                <w:color w:val="000000"/>
              </w:rPr>
              <w:t>2</w:t>
            </w:r>
          </w:p>
        </w:tc>
      </w:tr>
    </w:tbl>
    <w:p w14:paraId="72BD9FAF" w14:textId="77777777" w:rsidR="00725D15" w:rsidRDefault="00725D15" w:rsidP="00725D15">
      <w:pPr>
        <w:spacing w:after="240"/>
        <w:jc w:val="center"/>
        <w:textAlignment w:val="baseline"/>
        <w:rPr>
          <w:rFonts w:ascii="Arial" w:hAnsi="Arial" w:cs="Arial"/>
          <w:color w:val="000000"/>
          <w:sz w:val="20"/>
          <w:szCs w:val="20"/>
        </w:rPr>
      </w:pPr>
      <w:r>
        <w:rPr>
          <w:rFonts w:ascii="Arial" w:hAnsi="Arial" w:cs="Arial"/>
          <w:b/>
          <w:bCs/>
          <w:color w:val="000000"/>
        </w:rPr>
        <w:br/>
      </w:r>
    </w:p>
    <w:p w14:paraId="6FA3E193" w14:textId="77777777" w:rsidR="00725D15" w:rsidRDefault="00725D15" w:rsidP="00725D15">
      <w:pPr>
        <w:spacing w:after="240"/>
        <w:textAlignment w:val="baseline"/>
        <w:rPr>
          <w:rFonts w:ascii="Arial" w:hAnsi="Arial" w:cs="Arial"/>
          <w:color w:val="000000"/>
          <w:sz w:val="20"/>
          <w:szCs w:val="20"/>
        </w:rPr>
      </w:pPr>
      <w:r>
        <w:rPr>
          <w:rFonts w:ascii="Courier New" w:hAnsi="Courier New" w:cs="Courier New"/>
          <w:b/>
          <w:bCs/>
          <w:color w:val="000000"/>
          <w:sz w:val="36"/>
          <w:szCs w:val="36"/>
        </w:rPr>
        <w:t>Библиография</w:t>
      </w:r>
    </w:p>
    <w:tbl>
      <w:tblPr>
        <w:tblW w:w="5000" w:type="pct"/>
        <w:tblCellMar>
          <w:left w:w="0" w:type="dxa"/>
          <w:right w:w="0" w:type="dxa"/>
        </w:tblCellMar>
        <w:tblLook w:val="04A0" w:firstRow="1" w:lastRow="0" w:firstColumn="1" w:lastColumn="0" w:noHBand="0" w:noVBand="1"/>
      </w:tblPr>
      <w:tblGrid>
        <w:gridCol w:w="922"/>
        <w:gridCol w:w="10276"/>
      </w:tblGrid>
      <w:tr w:rsidR="00725D15" w14:paraId="20AEC9D5" w14:textId="77777777" w:rsidTr="00725D15">
        <w:trPr>
          <w:trHeight w:val="15"/>
        </w:trPr>
        <w:tc>
          <w:tcPr>
            <w:tcW w:w="924" w:type="dxa"/>
            <w:shd w:val="clear" w:color="auto" w:fill="auto"/>
            <w:hideMark/>
          </w:tcPr>
          <w:p w14:paraId="7D11BEE8" w14:textId="77777777" w:rsidR="00725D15" w:rsidRDefault="00725D15">
            <w:pPr>
              <w:rPr>
                <w:rFonts w:ascii="Arial" w:hAnsi="Arial" w:cs="Arial"/>
                <w:color w:val="000000"/>
                <w:sz w:val="20"/>
                <w:szCs w:val="20"/>
              </w:rPr>
            </w:pPr>
          </w:p>
        </w:tc>
        <w:tc>
          <w:tcPr>
            <w:tcW w:w="10349" w:type="dxa"/>
            <w:shd w:val="clear" w:color="auto" w:fill="auto"/>
            <w:hideMark/>
          </w:tcPr>
          <w:p w14:paraId="2CD5C9E3" w14:textId="77777777" w:rsidR="00725D15" w:rsidRDefault="00725D15">
            <w:pPr>
              <w:jc w:val="right"/>
              <w:rPr>
                <w:sz w:val="20"/>
                <w:szCs w:val="20"/>
              </w:rPr>
            </w:pPr>
          </w:p>
        </w:tc>
      </w:tr>
      <w:tr w:rsidR="00725D15" w14:paraId="3B1C1742" w14:textId="77777777" w:rsidTr="00725D15">
        <w:tc>
          <w:tcPr>
            <w:tcW w:w="924" w:type="dxa"/>
            <w:shd w:val="clear" w:color="auto" w:fill="auto"/>
            <w:tcMar>
              <w:top w:w="0" w:type="dxa"/>
              <w:left w:w="149" w:type="dxa"/>
              <w:bottom w:w="0" w:type="dxa"/>
              <w:right w:w="149" w:type="dxa"/>
            </w:tcMar>
            <w:hideMark/>
          </w:tcPr>
          <w:p w14:paraId="6C81A4FA" w14:textId="77777777" w:rsidR="00725D15" w:rsidRDefault="00725D15">
            <w:pPr>
              <w:jc w:val="right"/>
              <w:textAlignment w:val="baseline"/>
              <w:rPr>
                <w:rFonts w:ascii="Arial" w:hAnsi="Arial" w:cs="Arial"/>
                <w:color w:val="000000"/>
                <w:sz w:val="20"/>
                <w:szCs w:val="20"/>
              </w:rPr>
            </w:pPr>
            <w:r>
              <w:rPr>
                <w:rFonts w:ascii="Courier New" w:hAnsi="Courier New" w:cs="Courier New"/>
                <w:color w:val="000000"/>
                <w:sz w:val="27"/>
                <w:szCs w:val="27"/>
              </w:rPr>
              <w:t>[1]</w:t>
            </w:r>
            <w:r>
              <w:rPr>
                <w:rFonts w:ascii="Courier New" w:hAnsi="Courier New" w:cs="Courier New"/>
                <w:color w:val="000000"/>
              </w:rPr>
              <w:br/>
            </w:r>
            <w:r>
              <w:rPr>
                <w:rFonts w:ascii="Courier New" w:hAnsi="Courier New" w:cs="Courier New"/>
                <w:color w:val="000000"/>
              </w:rPr>
              <w:br/>
            </w:r>
          </w:p>
        </w:tc>
        <w:tc>
          <w:tcPr>
            <w:tcW w:w="10349" w:type="dxa"/>
            <w:shd w:val="clear" w:color="auto" w:fill="auto"/>
            <w:tcMar>
              <w:top w:w="0" w:type="dxa"/>
              <w:left w:w="149" w:type="dxa"/>
              <w:bottom w:w="0" w:type="dxa"/>
              <w:right w:w="149" w:type="dxa"/>
            </w:tcMar>
            <w:hideMark/>
          </w:tcPr>
          <w:p w14:paraId="44A2F84A" w14:textId="77777777" w:rsidR="00725D15" w:rsidRDefault="00725D15">
            <w:pPr>
              <w:jc w:val="both"/>
              <w:textAlignment w:val="baseline"/>
              <w:rPr>
                <w:rFonts w:ascii="Arial" w:hAnsi="Arial" w:cs="Arial"/>
                <w:color w:val="000000"/>
                <w:sz w:val="20"/>
                <w:szCs w:val="20"/>
              </w:rPr>
            </w:pPr>
            <w:r>
              <w:rPr>
                <w:rFonts w:ascii="Courier New" w:hAnsi="Courier New" w:cs="Courier New"/>
                <w:color w:val="000000"/>
                <w:sz w:val="27"/>
                <w:szCs w:val="27"/>
              </w:rPr>
              <w:t xml:space="preserve">Платонов В.Ф., Коробкин В.А., Кожевников В.С., Платонов С.В. Многоцелевые гусеничные шасси/Под ред. </w:t>
            </w:r>
            <w:proofErr w:type="spellStart"/>
            <w:r>
              <w:rPr>
                <w:rFonts w:ascii="Courier New" w:hAnsi="Courier New" w:cs="Courier New"/>
                <w:color w:val="000000"/>
                <w:sz w:val="27"/>
                <w:szCs w:val="27"/>
              </w:rPr>
              <w:t>В.Ф.Платонова</w:t>
            </w:r>
            <w:proofErr w:type="spellEnd"/>
            <w:r>
              <w:rPr>
                <w:rFonts w:ascii="Courier New" w:hAnsi="Courier New" w:cs="Courier New"/>
                <w:color w:val="000000"/>
                <w:sz w:val="27"/>
                <w:szCs w:val="27"/>
              </w:rPr>
              <w:t xml:space="preserve"> - М.: Машиностроение, 1998</w:t>
            </w:r>
          </w:p>
        </w:tc>
      </w:tr>
      <w:tr w:rsidR="00725D15" w14:paraId="40D9B68D" w14:textId="77777777" w:rsidTr="00725D15">
        <w:tc>
          <w:tcPr>
            <w:tcW w:w="924" w:type="dxa"/>
            <w:shd w:val="clear" w:color="auto" w:fill="auto"/>
            <w:tcMar>
              <w:top w:w="0" w:type="dxa"/>
              <w:left w:w="149" w:type="dxa"/>
              <w:bottom w:w="0" w:type="dxa"/>
              <w:right w:w="149" w:type="dxa"/>
            </w:tcMar>
            <w:hideMark/>
          </w:tcPr>
          <w:p w14:paraId="3FB519CA" w14:textId="77777777" w:rsidR="00725D15" w:rsidRDefault="00725D15">
            <w:pPr>
              <w:jc w:val="right"/>
              <w:textAlignment w:val="baseline"/>
              <w:rPr>
                <w:rFonts w:ascii="Arial" w:hAnsi="Arial" w:cs="Arial"/>
                <w:color w:val="000000"/>
                <w:sz w:val="20"/>
                <w:szCs w:val="20"/>
              </w:rPr>
            </w:pPr>
            <w:r>
              <w:rPr>
                <w:rFonts w:ascii="Courier New" w:hAnsi="Courier New" w:cs="Courier New"/>
                <w:color w:val="000000"/>
                <w:sz w:val="27"/>
                <w:szCs w:val="27"/>
              </w:rPr>
              <w:t>[2]</w:t>
            </w:r>
            <w:r>
              <w:rPr>
                <w:rFonts w:ascii="Courier New" w:hAnsi="Courier New" w:cs="Courier New"/>
                <w:color w:val="000000"/>
              </w:rPr>
              <w:br/>
            </w:r>
            <w:r>
              <w:rPr>
                <w:rFonts w:ascii="Courier New" w:hAnsi="Courier New" w:cs="Courier New"/>
                <w:color w:val="000000"/>
              </w:rPr>
              <w:br/>
            </w:r>
          </w:p>
        </w:tc>
        <w:tc>
          <w:tcPr>
            <w:tcW w:w="10349" w:type="dxa"/>
            <w:shd w:val="clear" w:color="auto" w:fill="auto"/>
            <w:tcMar>
              <w:top w:w="0" w:type="dxa"/>
              <w:left w:w="149" w:type="dxa"/>
              <w:bottom w:w="0" w:type="dxa"/>
              <w:right w:w="149" w:type="dxa"/>
            </w:tcMar>
            <w:hideMark/>
          </w:tcPr>
          <w:p w14:paraId="21AB39EB" w14:textId="77777777" w:rsidR="00725D15" w:rsidRDefault="00725D15">
            <w:pPr>
              <w:jc w:val="both"/>
              <w:textAlignment w:val="baseline"/>
              <w:rPr>
                <w:rFonts w:ascii="Arial" w:hAnsi="Arial" w:cs="Arial"/>
                <w:color w:val="000000"/>
                <w:sz w:val="20"/>
                <w:szCs w:val="20"/>
              </w:rPr>
            </w:pPr>
            <w:r>
              <w:rPr>
                <w:rFonts w:ascii="Courier New" w:hAnsi="Courier New" w:cs="Courier New"/>
                <w:color w:val="000000"/>
                <w:sz w:val="27"/>
                <w:szCs w:val="27"/>
              </w:rPr>
              <w:t>ОСТ 37.001.520-96 Категории испытательных дорог. Параметры и методы их определения</w:t>
            </w:r>
          </w:p>
        </w:tc>
      </w:tr>
      <w:tr w:rsidR="00725D15" w14:paraId="727CD046" w14:textId="77777777" w:rsidTr="00725D15">
        <w:tc>
          <w:tcPr>
            <w:tcW w:w="924" w:type="dxa"/>
            <w:shd w:val="clear" w:color="auto" w:fill="auto"/>
            <w:tcMar>
              <w:top w:w="0" w:type="dxa"/>
              <w:left w:w="149" w:type="dxa"/>
              <w:bottom w:w="0" w:type="dxa"/>
              <w:right w:w="149" w:type="dxa"/>
            </w:tcMar>
            <w:hideMark/>
          </w:tcPr>
          <w:p w14:paraId="7B3D1251" w14:textId="77777777" w:rsidR="00725D15" w:rsidRDefault="00725D15">
            <w:pPr>
              <w:jc w:val="right"/>
              <w:textAlignment w:val="baseline"/>
              <w:rPr>
                <w:rFonts w:ascii="Arial" w:hAnsi="Arial" w:cs="Arial"/>
                <w:color w:val="000000"/>
                <w:sz w:val="20"/>
                <w:szCs w:val="20"/>
              </w:rPr>
            </w:pPr>
            <w:r>
              <w:rPr>
                <w:rFonts w:ascii="Courier New" w:hAnsi="Courier New" w:cs="Courier New"/>
                <w:color w:val="000000"/>
                <w:sz w:val="27"/>
                <w:szCs w:val="27"/>
              </w:rPr>
              <w:t>[3]</w:t>
            </w:r>
            <w:r>
              <w:rPr>
                <w:rFonts w:ascii="Courier New" w:hAnsi="Courier New" w:cs="Courier New"/>
                <w:color w:val="000000"/>
              </w:rPr>
              <w:br/>
            </w:r>
            <w:r>
              <w:rPr>
                <w:rFonts w:ascii="Courier New" w:hAnsi="Courier New" w:cs="Courier New"/>
                <w:color w:val="000000"/>
              </w:rPr>
              <w:br/>
            </w:r>
          </w:p>
        </w:tc>
        <w:tc>
          <w:tcPr>
            <w:tcW w:w="10349" w:type="dxa"/>
            <w:shd w:val="clear" w:color="auto" w:fill="auto"/>
            <w:tcMar>
              <w:top w:w="0" w:type="dxa"/>
              <w:left w:w="149" w:type="dxa"/>
              <w:bottom w:w="0" w:type="dxa"/>
              <w:right w:w="149" w:type="dxa"/>
            </w:tcMar>
            <w:hideMark/>
          </w:tcPr>
          <w:p w14:paraId="70F4981F" w14:textId="77777777" w:rsidR="00725D15" w:rsidRDefault="00725D15">
            <w:pPr>
              <w:jc w:val="both"/>
              <w:textAlignment w:val="baseline"/>
              <w:rPr>
                <w:rFonts w:ascii="Arial" w:hAnsi="Arial" w:cs="Arial"/>
                <w:color w:val="000000"/>
                <w:sz w:val="20"/>
                <w:szCs w:val="20"/>
              </w:rPr>
            </w:pPr>
            <w:r>
              <w:rPr>
                <w:rFonts w:ascii="Courier New" w:hAnsi="Courier New" w:cs="Courier New"/>
                <w:color w:val="000000"/>
                <w:sz w:val="27"/>
                <w:szCs w:val="27"/>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Ростехнадзора от 25 марта 2014 г. N 116)</w:t>
            </w:r>
          </w:p>
        </w:tc>
      </w:tr>
    </w:tbl>
    <w:p w14:paraId="3C7114A5" w14:textId="77777777" w:rsidR="00E25DBD" w:rsidRPr="00725D15" w:rsidRDefault="00E25DBD" w:rsidP="00725D15"/>
    <w:sectPr w:rsidR="00E25DBD" w:rsidRPr="00725D15" w:rsidSect="00AB317E">
      <w:headerReference w:type="first" r:id="rId7"/>
      <w:pgSz w:w="11906" w:h="16838"/>
      <w:pgMar w:top="1134" w:right="424" w:bottom="709" w:left="28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D2F8" w14:textId="77777777" w:rsidR="00847076" w:rsidRDefault="00847076" w:rsidP="00EE1991">
      <w:pPr>
        <w:spacing w:after="0" w:line="240" w:lineRule="auto"/>
      </w:pPr>
      <w:r>
        <w:separator/>
      </w:r>
    </w:p>
  </w:endnote>
  <w:endnote w:type="continuationSeparator" w:id="0">
    <w:p w14:paraId="284DB454" w14:textId="77777777" w:rsidR="00847076" w:rsidRDefault="00847076" w:rsidP="00E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B9A99" w14:textId="77777777" w:rsidR="00847076" w:rsidRDefault="00847076" w:rsidP="00EE1991">
      <w:pPr>
        <w:spacing w:after="0" w:line="240" w:lineRule="auto"/>
      </w:pPr>
      <w:r>
        <w:separator/>
      </w:r>
    </w:p>
  </w:footnote>
  <w:footnote w:type="continuationSeparator" w:id="0">
    <w:p w14:paraId="3F40CF41" w14:textId="77777777" w:rsidR="00847076" w:rsidRDefault="00847076" w:rsidP="00E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663"/>
      <w:gridCol w:w="5535"/>
    </w:tblGrid>
    <w:tr w:rsidR="0002274D" w:rsidRPr="002536CC" w14:paraId="01C446A4" w14:textId="77777777" w:rsidTr="00426AF9">
      <w:tc>
        <w:tcPr>
          <w:tcW w:w="5665" w:type="dxa"/>
        </w:tcPr>
        <w:p w14:paraId="6EDC0F36" w14:textId="77777777" w:rsidR="0002274D" w:rsidRDefault="0002274D" w:rsidP="00EE1991">
          <w:pPr>
            <w:pStyle w:val="a3"/>
          </w:pPr>
          <w:r>
            <w:rPr>
              <w:noProof/>
            </w:rPr>
            <w:drawing>
              <wp:inline distT="0" distB="0" distL="0" distR="0" wp14:anchorId="61D6C4DD" wp14:editId="074B307A">
                <wp:extent cx="3427012" cy="751026"/>
                <wp:effectExtent l="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0B40729F" w14:textId="77777777" w:rsidR="0002274D" w:rsidRDefault="0002274D" w:rsidP="00EE1991">
          <w:pPr>
            <w:pStyle w:val="a3"/>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4279F5BC" w14:textId="77777777" w:rsidR="0002274D" w:rsidRDefault="0002274D" w:rsidP="00EE1991">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5BD4FB12" w14:textId="77777777" w:rsidR="0002274D" w:rsidRDefault="00847076" w:rsidP="00EE1991">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0002274D" w:rsidRPr="00DF6B90">
              <w:rPr>
                <w:rStyle w:val="a8"/>
                <w:rFonts w:ascii="Bookman Old Style" w:hAnsi="Bookman Old Style" w:cs="Cambria"/>
                <w:bCs/>
                <w14:glow w14:rad="0">
                  <w14:srgbClr w14:val="000000">
                    <w14:alpha w14:val="40000"/>
                  </w14:srgbClr>
                </w14:glow>
              </w:rPr>
              <w:t>info@centralpost.ru</w:t>
            </w:r>
          </w:hyperlink>
          <w:r w:rsidR="0002274D" w:rsidRPr="00136053">
            <w:rPr>
              <w:rFonts w:ascii="Bookman Old Style" w:hAnsi="Bookman Old Style" w:cs="Cambria"/>
              <w:bCs/>
              <w14:glow w14:rad="0">
                <w14:srgbClr w14:val="000000">
                  <w14:alpha w14:val="40000"/>
                </w14:srgbClr>
              </w14:glow>
            </w:rPr>
            <w:t xml:space="preserve"> </w:t>
          </w:r>
        </w:p>
        <w:p w14:paraId="14B0D036" w14:textId="77777777" w:rsidR="0002274D" w:rsidRDefault="00847076" w:rsidP="00EE1991">
          <w:pPr>
            <w:autoSpaceDE w:val="0"/>
            <w:autoSpaceDN w:val="0"/>
            <w:adjustRightInd w:val="0"/>
            <w:jc w:val="center"/>
            <w:rPr>
              <w:b/>
              <w:sz w:val="32"/>
              <w:szCs w:val="44"/>
            </w:rPr>
          </w:pPr>
          <w:hyperlink r:id="rId3" w:history="1">
            <w:r w:rsidR="0002274D" w:rsidRPr="00DF6B90">
              <w:rPr>
                <w:rStyle w:val="a8"/>
                <w:rFonts w:ascii="Bookman Old Style" w:hAnsi="Bookman Old Style" w:cs="Cambria"/>
                <w:bCs/>
                <w14:glow w14:rad="0">
                  <w14:srgbClr w14:val="000000">
                    <w14:alpha w14:val="40000"/>
                  </w14:srgbClr>
                </w14:glow>
              </w:rPr>
              <w:t>zakaz@centralpost.ru</w:t>
            </w:r>
          </w:hyperlink>
          <w:r w:rsidR="0002274D" w:rsidRPr="00A30A62">
            <w:rPr>
              <w:rFonts w:ascii="Harrington" w:hAnsi="Harrington"/>
              <w:b/>
              <w:sz w:val="32"/>
              <w:szCs w:val="44"/>
            </w:rPr>
            <w:t xml:space="preserve"> </w:t>
          </w:r>
        </w:p>
        <w:p w14:paraId="5E3065F5" w14:textId="77777777" w:rsidR="0002274D" w:rsidRPr="002536CC" w:rsidRDefault="0002274D" w:rsidP="00EE1991">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5C4D5154" w14:textId="77777777" w:rsidR="0002274D" w:rsidRDefault="000227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75FE"/>
    <w:multiLevelType w:val="multilevel"/>
    <w:tmpl w:val="D82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3124A"/>
    <w:multiLevelType w:val="multilevel"/>
    <w:tmpl w:val="A1AE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3239D"/>
    <w:multiLevelType w:val="multilevel"/>
    <w:tmpl w:val="0438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07D96"/>
    <w:multiLevelType w:val="multilevel"/>
    <w:tmpl w:val="7402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94C05"/>
    <w:multiLevelType w:val="multilevel"/>
    <w:tmpl w:val="22A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D7386"/>
    <w:multiLevelType w:val="multilevel"/>
    <w:tmpl w:val="3E2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03CEC"/>
    <w:multiLevelType w:val="multilevel"/>
    <w:tmpl w:val="E02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11362"/>
    <w:multiLevelType w:val="multilevel"/>
    <w:tmpl w:val="B54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54837"/>
    <w:multiLevelType w:val="multilevel"/>
    <w:tmpl w:val="6D2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66910"/>
    <w:multiLevelType w:val="multilevel"/>
    <w:tmpl w:val="984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701DA"/>
    <w:multiLevelType w:val="multilevel"/>
    <w:tmpl w:val="88D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C0B2E"/>
    <w:multiLevelType w:val="multilevel"/>
    <w:tmpl w:val="281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03AD0"/>
    <w:multiLevelType w:val="multilevel"/>
    <w:tmpl w:val="D81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7376D"/>
    <w:multiLevelType w:val="multilevel"/>
    <w:tmpl w:val="383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B36C62"/>
    <w:multiLevelType w:val="multilevel"/>
    <w:tmpl w:val="776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5A3247"/>
    <w:multiLevelType w:val="multilevel"/>
    <w:tmpl w:val="F9F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307AF4"/>
    <w:multiLevelType w:val="multilevel"/>
    <w:tmpl w:val="87D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A3272"/>
    <w:multiLevelType w:val="multilevel"/>
    <w:tmpl w:val="04B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8"/>
  </w:num>
  <w:num w:numId="4">
    <w:abstractNumId w:val="10"/>
  </w:num>
  <w:num w:numId="5">
    <w:abstractNumId w:val="17"/>
  </w:num>
  <w:num w:numId="6">
    <w:abstractNumId w:val="7"/>
  </w:num>
  <w:num w:numId="7">
    <w:abstractNumId w:val="4"/>
  </w:num>
  <w:num w:numId="8">
    <w:abstractNumId w:val="16"/>
  </w:num>
  <w:num w:numId="9">
    <w:abstractNumId w:val="15"/>
  </w:num>
  <w:num w:numId="10">
    <w:abstractNumId w:val="9"/>
  </w:num>
  <w:num w:numId="11">
    <w:abstractNumId w:val="11"/>
  </w:num>
  <w:num w:numId="12">
    <w:abstractNumId w:val="0"/>
  </w:num>
  <w:num w:numId="13">
    <w:abstractNumId w:val="12"/>
  </w:num>
  <w:num w:numId="14">
    <w:abstractNumId w:val="1"/>
  </w:num>
  <w:num w:numId="15">
    <w:abstractNumId w:val="2"/>
  </w:num>
  <w:num w:numId="16">
    <w:abstractNumId w:val="5"/>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1"/>
    <w:rsid w:val="000009BD"/>
    <w:rsid w:val="0002274D"/>
    <w:rsid w:val="002562F4"/>
    <w:rsid w:val="00426AF9"/>
    <w:rsid w:val="00605214"/>
    <w:rsid w:val="00725D15"/>
    <w:rsid w:val="00847076"/>
    <w:rsid w:val="00AB317E"/>
    <w:rsid w:val="00D967EE"/>
    <w:rsid w:val="00E03E1B"/>
    <w:rsid w:val="00E24C7D"/>
    <w:rsid w:val="00E25DBD"/>
    <w:rsid w:val="00EE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2FFD"/>
  <w15:chartTrackingRefBased/>
  <w15:docId w15:val="{6BA7ADF3-716F-4187-AC90-B56533C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25D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D96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9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67EE"/>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EE1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91"/>
  </w:style>
  <w:style w:type="paragraph" w:styleId="a5">
    <w:name w:val="footer"/>
    <w:basedOn w:val="a"/>
    <w:link w:val="a6"/>
    <w:uiPriority w:val="99"/>
    <w:unhideWhenUsed/>
    <w:rsid w:val="00EE1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991"/>
  </w:style>
  <w:style w:type="table" w:styleId="a7">
    <w:name w:val="Table Grid"/>
    <w:basedOn w:val="a1"/>
    <w:uiPriority w:val="39"/>
    <w:rsid w:val="00EE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1991"/>
    <w:rPr>
      <w:color w:val="0563C1" w:themeColor="hyperlink"/>
      <w:u w:val="single"/>
    </w:rPr>
  </w:style>
  <w:style w:type="paragraph" w:customStyle="1" w:styleId="formattext">
    <w:name w:val="formattex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AB3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AB317E"/>
    <w:rPr>
      <w:color w:val="800080"/>
      <w:u w:val="single"/>
    </w:rPr>
  </w:style>
  <w:style w:type="character" w:customStyle="1" w:styleId="20">
    <w:name w:val="Заголовок 2 Знак"/>
    <w:basedOn w:val="a0"/>
    <w:link w:val="2"/>
    <w:uiPriority w:val="9"/>
    <w:rsid w:val="00725D15"/>
    <w:rPr>
      <w:rFonts w:asciiTheme="majorHAnsi" w:eastAsiaTheme="majorEastAsia" w:hAnsiTheme="majorHAnsi" w:cstheme="majorBidi"/>
      <w:color w:val="2F5496" w:themeColor="accent1" w:themeShade="BF"/>
      <w:sz w:val="26"/>
      <w:szCs w:val="26"/>
    </w:rPr>
  </w:style>
  <w:style w:type="paragraph" w:customStyle="1" w:styleId="headertext">
    <w:name w:val="headertext"/>
    <w:basedOn w:val="a"/>
    <w:rsid w:val="00725D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4056">
      <w:bodyDiv w:val="1"/>
      <w:marLeft w:val="0"/>
      <w:marRight w:val="0"/>
      <w:marTop w:val="0"/>
      <w:marBottom w:val="0"/>
      <w:divBdr>
        <w:top w:val="none" w:sz="0" w:space="0" w:color="auto"/>
        <w:left w:val="none" w:sz="0" w:space="0" w:color="auto"/>
        <w:bottom w:val="none" w:sz="0" w:space="0" w:color="auto"/>
        <w:right w:val="none" w:sz="0" w:space="0" w:color="auto"/>
      </w:divBdr>
      <w:divsChild>
        <w:div w:id="484857257">
          <w:marLeft w:val="0"/>
          <w:marRight w:val="0"/>
          <w:marTop w:val="0"/>
          <w:marBottom w:val="0"/>
          <w:divBdr>
            <w:top w:val="none" w:sz="0" w:space="0" w:color="auto"/>
            <w:left w:val="none" w:sz="0" w:space="0" w:color="auto"/>
            <w:bottom w:val="none" w:sz="0" w:space="0" w:color="auto"/>
            <w:right w:val="none" w:sz="0" w:space="0" w:color="auto"/>
          </w:divBdr>
        </w:div>
        <w:div w:id="136609352">
          <w:marLeft w:val="0"/>
          <w:marRight w:val="0"/>
          <w:marTop w:val="0"/>
          <w:marBottom w:val="0"/>
          <w:divBdr>
            <w:top w:val="none" w:sz="0" w:space="0" w:color="auto"/>
            <w:left w:val="none" w:sz="0" w:space="0" w:color="auto"/>
            <w:bottom w:val="none" w:sz="0" w:space="0" w:color="auto"/>
            <w:right w:val="none" w:sz="0" w:space="0" w:color="auto"/>
          </w:divBdr>
        </w:div>
      </w:divsChild>
    </w:div>
    <w:div w:id="351028084">
      <w:bodyDiv w:val="1"/>
      <w:marLeft w:val="0"/>
      <w:marRight w:val="0"/>
      <w:marTop w:val="0"/>
      <w:marBottom w:val="0"/>
      <w:divBdr>
        <w:top w:val="none" w:sz="0" w:space="0" w:color="auto"/>
        <w:left w:val="none" w:sz="0" w:space="0" w:color="auto"/>
        <w:bottom w:val="none" w:sz="0" w:space="0" w:color="auto"/>
        <w:right w:val="none" w:sz="0" w:space="0" w:color="auto"/>
      </w:divBdr>
      <w:divsChild>
        <w:div w:id="486869544">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single" w:sz="8" w:space="0" w:color="auto"/>
            <w:left w:val="none" w:sz="0" w:space="0" w:color="auto"/>
            <w:bottom w:val="none" w:sz="0" w:space="0" w:color="auto"/>
            <w:right w:val="none" w:sz="0" w:space="0" w:color="auto"/>
          </w:divBdr>
        </w:div>
        <w:div w:id="1423989030">
          <w:marLeft w:val="0"/>
          <w:marRight w:val="0"/>
          <w:marTop w:val="0"/>
          <w:marBottom w:val="0"/>
          <w:divBdr>
            <w:top w:val="none" w:sz="0" w:space="0" w:color="auto"/>
            <w:left w:val="none" w:sz="0" w:space="0" w:color="auto"/>
            <w:bottom w:val="none" w:sz="0" w:space="0" w:color="auto"/>
            <w:right w:val="none" w:sz="0" w:space="0" w:color="auto"/>
          </w:divBdr>
        </w:div>
      </w:divsChild>
    </w:div>
    <w:div w:id="616446979">
      <w:bodyDiv w:val="1"/>
      <w:marLeft w:val="0"/>
      <w:marRight w:val="0"/>
      <w:marTop w:val="0"/>
      <w:marBottom w:val="0"/>
      <w:divBdr>
        <w:top w:val="none" w:sz="0" w:space="0" w:color="auto"/>
        <w:left w:val="none" w:sz="0" w:space="0" w:color="auto"/>
        <w:bottom w:val="none" w:sz="0" w:space="0" w:color="auto"/>
        <w:right w:val="none" w:sz="0" w:space="0" w:color="auto"/>
      </w:divBdr>
    </w:div>
    <w:div w:id="687365105">
      <w:bodyDiv w:val="1"/>
      <w:marLeft w:val="0"/>
      <w:marRight w:val="0"/>
      <w:marTop w:val="0"/>
      <w:marBottom w:val="0"/>
      <w:divBdr>
        <w:top w:val="none" w:sz="0" w:space="0" w:color="auto"/>
        <w:left w:val="none" w:sz="0" w:space="0" w:color="auto"/>
        <w:bottom w:val="none" w:sz="0" w:space="0" w:color="auto"/>
        <w:right w:val="none" w:sz="0" w:space="0" w:color="auto"/>
      </w:divBdr>
      <w:divsChild>
        <w:div w:id="1962691255">
          <w:marLeft w:val="0"/>
          <w:marRight w:val="0"/>
          <w:marTop w:val="0"/>
          <w:marBottom w:val="0"/>
          <w:divBdr>
            <w:top w:val="none" w:sz="0" w:space="0" w:color="auto"/>
            <w:left w:val="none" w:sz="0" w:space="0" w:color="auto"/>
            <w:bottom w:val="single" w:sz="12" w:space="1" w:color="auto"/>
            <w:right w:val="none" w:sz="0" w:space="0" w:color="auto"/>
          </w:divBdr>
        </w:div>
        <w:div w:id="1933010705">
          <w:marLeft w:val="0"/>
          <w:marRight w:val="0"/>
          <w:marTop w:val="0"/>
          <w:marBottom w:val="0"/>
          <w:divBdr>
            <w:top w:val="none" w:sz="0" w:space="0" w:color="auto"/>
            <w:left w:val="none" w:sz="0" w:space="0" w:color="auto"/>
            <w:bottom w:val="single" w:sz="12" w:space="1" w:color="auto"/>
            <w:right w:val="none" w:sz="0" w:space="0" w:color="auto"/>
          </w:divBdr>
        </w:div>
        <w:div w:id="418134255">
          <w:marLeft w:val="0"/>
          <w:marRight w:val="0"/>
          <w:marTop w:val="0"/>
          <w:marBottom w:val="0"/>
          <w:divBdr>
            <w:top w:val="none" w:sz="0" w:space="0" w:color="auto"/>
            <w:left w:val="none" w:sz="0" w:space="0" w:color="auto"/>
            <w:bottom w:val="single" w:sz="12" w:space="1" w:color="auto"/>
            <w:right w:val="none" w:sz="0" w:space="0" w:color="auto"/>
          </w:divBdr>
        </w:div>
      </w:divsChild>
    </w:div>
    <w:div w:id="1091967997">
      <w:bodyDiv w:val="1"/>
      <w:marLeft w:val="0"/>
      <w:marRight w:val="0"/>
      <w:marTop w:val="0"/>
      <w:marBottom w:val="0"/>
      <w:divBdr>
        <w:top w:val="none" w:sz="0" w:space="0" w:color="auto"/>
        <w:left w:val="none" w:sz="0" w:space="0" w:color="auto"/>
        <w:bottom w:val="none" w:sz="0" w:space="0" w:color="auto"/>
        <w:right w:val="none" w:sz="0" w:space="0" w:color="auto"/>
      </w:divBdr>
      <w:divsChild>
        <w:div w:id="927420273">
          <w:marLeft w:val="0"/>
          <w:marRight w:val="0"/>
          <w:marTop w:val="0"/>
          <w:marBottom w:val="0"/>
          <w:divBdr>
            <w:top w:val="none" w:sz="0" w:space="0" w:color="auto"/>
            <w:left w:val="none" w:sz="0" w:space="0" w:color="auto"/>
            <w:bottom w:val="none" w:sz="0" w:space="0" w:color="auto"/>
            <w:right w:val="none" w:sz="0" w:space="0" w:color="auto"/>
          </w:divBdr>
          <w:divsChild>
            <w:div w:id="188184657">
              <w:marLeft w:val="0"/>
              <w:marRight w:val="0"/>
              <w:marTop w:val="0"/>
              <w:marBottom w:val="0"/>
              <w:divBdr>
                <w:top w:val="none" w:sz="0" w:space="0" w:color="auto"/>
                <w:left w:val="none" w:sz="0" w:space="0" w:color="auto"/>
                <w:bottom w:val="none" w:sz="0" w:space="0" w:color="auto"/>
                <w:right w:val="single" w:sz="6" w:space="0" w:color="EEEEEE"/>
              </w:divBdr>
            </w:div>
            <w:div w:id="1344699007">
              <w:marLeft w:val="0"/>
              <w:marRight w:val="0"/>
              <w:marTop w:val="0"/>
              <w:marBottom w:val="0"/>
              <w:divBdr>
                <w:top w:val="none" w:sz="0" w:space="0" w:color="auto"/>
                <w:left w:val="none" w:sz="0" w:space="0" w:color="auto"/>
                <w:bottom w:val="none" w:sz="0" w:space="0" w:color="auto"/>
                <w:right w:val="none" w:sz="0" w:space="0" w:color="auto"/>
              </w:divBdr>
              <w:divsChild>
                <w:div w:id="453328836">
                  <w:marLeft w:val="0"/>
                  <w:marRight w:val="0"/>
                  <w:marTop w:val="0"/>
                  <w:marBottom w:val="0"/>
                  <w:divBdr>
                    <w:top w:val="none" w:sz="0" w:space="0" w:color="auto"/>
                    <w:left w:val="none" w:sz="0" w:space="0" w:color="auto"/>
                    <w:bottom w:val="none" w:sz="0" w:space="0" w:color="auto"/>
                    <w:right w:val="none" w:sz="0" w:space="0" w:color="auto"/>
                  </w:divBdr>
                  <w:divsChild>
                    <w:div w:id="771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015">
          <w:marLeft w:val="0"/>
          <w:marRight w:val="0"/>
          <w:marTop w:val="0"/>
          <w:marBottom w:val="0"/>
          <w:divBdr>
            <w:top w:val="none" w:sz="0" w:space="0" w:color="auto"/>
            <w:left w:val="none" w:sz="0" w:space="0" w:color="auto"/>
            <w:bottom w:val="none" w:sz="0" w:space="0" w:color="auto"/>
            <w:right w:val="none" w:sz="0" w:space="0" w:color="auto"/>
          </w:divBdr>
        </w:div>
        <w:div w:id="2109307950">
          <w:marLeft w:val="300"/>
          <w:marRight w:val="300"/>
          <w:marTop w:val="225"/>
          <w:marBottom w:val="225"/>
          <w:divBdr>
            <w:top w:val="none" w:sz="0" w:space="0" w:color="auto"/>
            <w:left w:val="none" w:sz="0" w:space="0" w:color="auto"/>
            <w:bottom w:val="none" w:sz="0" w:space="0" w:color="auto"/>
            <w:right w:val="none" w:sz="0" w:space="0" w:color="auto"/>
          </w:divBdr>
          <w:divsChild>
            <w:div w:id="1773667783">
              <w:marLeft w:val="0"/>
              <w:marRight w:val="0"/>
              <w:marTop w:val="0"/>
              <w:marBottom w:val="60"/>
              <w:divBdr>
                <w:top w:val="none" w:sz="0" w:space="0" w:color="auto"/>
                <w:left w:val="none" w:sz="0" w:space="0" w:color="auto"/>
                <w:bottom w:val="none" w:sz="0" w:space="0" w:color="auto"/>
                <w:right w:val="none" w:sz="0" w:space="0" w:color="auto"/>
              </w:divBdr>
            </w:div>
            <w:div w:id="108396761">
              <w:marLeft w:val="0"/>
              <w:marRight w:val="0"/>
              <w:marTop w:val="0"/>
              <w:marBottom w:val="0"/>
              <w:divBdr>
                <w:top w:val="none" w:sz="0" w:space="0" w:color="auto"/>
                <w:left w:val="none" w:sz="0" w:space="0" w:color="auto"/>
                <w:bottom w:val="none" w:sz="0" w:space="0" w:color="auto"/>
                <w:right w:val="none" w:sz="0" w:space="0" w:color="auto"/>
              </w:divBdr>
              <w:divsChild>
                <w:div w:id="973293113">
                  <w:marLeft w:val="0"/>
                  <w:marRight w:val="0"/>
                  <w:marTop w:val="0"/>
                  <w:marBottom w:val="60"/>
                  <w:divBdr>
                    <w:top w:val="none" w:sz="0" w:space="0" w:color="auto"/>
                    <w:left w:val="none" w:sz="0" w:space="0" w:color="auto"/>
                    <w:bottom w:val="none" w:sz="0" w:space="0" w:color="auto"/>
                    <w:right w:val="none" w:sz="0" w:space="0" w:color="auto"/>
                  </w:divBdr>
                </w:div>
              </w:divsChild>
            </w:div>
            <w:div w:id="453910060">
              <w:marLeft w:val="0"/>
              <w:marRight w:val="0"/>
              <w:marTop w:val="0"/>
              <w:marBottom w:val="60"/>
              <w:divBdr>
                <w:top w:val="none" w:sz="0" w:space="0" w:color="auto"/>
                <w:left w:val="none" w:sz="0" w:space="0" w:color="auto"/>
                <w:bottom w:val="none" w:sz="0" w:space="0" w:color="auto"/>
                <w:right w:val="none" w:sz="0" w:space="0" w:color="auto"/>
              </w:divBdr>
            </w:div>
            <w:div w:id="1162085356">
              <w:marLeft w:val="0"/>
              <w:marRight w:val="0"/>
              <w:marTop w:val="0"/>
              <w:marBottom w:val="0"/>
              <w:divBdr>
                <w:top w:val="none" w:sz="0" w:space="0" w:color="auto"/>
                <w:left w:val="none" w:sz="0" w:space="0" w:color="auto"/>
                <w:bottom w:val="none" w:sz="0" w:space="0" w:color="auto"/>
                <w:right w:val="none" w:sz="0" w:space="0" w:color="auto"/>
              </w:divBdr>
              <w:divsChild>
                <w:div w:id="324627836">
                  <w:marLeft w:val="0"/>
                  <w:marRight w:val="0"/>
                  <w:marTop w:val="0"/>
                  <w:marBottom w:val="60"/>
                  <w:divBdr>
                    <w:top w:val="none" w:sz="0" w:space="0" w:color="auto"/>
                    <w:left w:val="none" w:sz="0" w:space="0" w:color="auto"/>
                    <w:bottom w:val="none" w:sz="0" w:space="0" w:color="auto"/>
                    <w:right w:val="none" w:sz="0" w:space="0" w:color="auto"/>
                  </w:divBdr>
                </w:div>
              </w:divsChild>
            </w:div>
            <w:div w:id="2083870996">
              <w:marLeft w:val="0"/>
              <w:marRight w:val="0"/>
              <w:marTop w:val="0"/>
              <w:marBottom w:val="60"/>
              <w:divBdr>
                <w:top w:val="none" w:sz="0" w:space="0" w:color="auto"/>
                <w:left w:val="none" w:sz="0" w:space="0" w:color="auto"/>
                <w:bottom w:val="none" w:sz="0" w:space="0" w:color="auto"/>
                <w:right w:val="none" w:sz="0" w:space="0" w:color="auto"/>
              </w:divBdr>
            </w:div>
            <w:div w:id="1598247495">
              <w:marLeft w:val="0"/>
              <w:marRight w:val="0"/>
              <w:marTop w:val="0"/>
              <w:marBottom w:val="0"/>
              <w:divBdr>
                <w:top w:val="none" w:sz="0" w:space="0" w:color="auto"/>
                <w:left w:val="none" w:sz="0" w:space="0" w:color="auto"/>
                <w:bottom w:val="none" w:sz="0" w:space="0" w:color="auto"/>
                <w:right w:val="none" w:sz="0" w:space="0" w:color="auto"/>
              </w:divBdr>
              <w:divsChild>
                <w:div w:id="1714498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3134947">
          <w:marLeft w:val="3525"/>
          <w:marRight w:val="0"/>
          <w:marTop w:val="0"/>
          <w:marBottom w:val="0"/>
          <w:divBdr>
            <w:top w:val="none" w:sz="0" w:space="0" w:color="auto"/>
            <w:left w:val="none" w:sz="0" w:space="0" w:color="auto"/>
            <w:bottom w:val="none" w:sz="0" w:space="0" w:color="auto"/>
            <w:right w:val="none" w:sz="0" w:space="0" w:color="auto"/>
          </w:divBdr>
          <w:divsChild>
            <w:div w:id="1409418876">
              <w:marLeft w:val="0"/>
              <w:marRight w:val="0"/>
              <w:marTop w:val="300"/>
              <w:marBottom w:val="225"/>
              <w:divBdr>
                <w:top w:val="none" w:sz="0" w:space="0" w:color="auto"/>
                <w:left w:val="none" w:sz="0" w:space="0" w:color="auto"/>
                <w:bottom w:val="single" w:sz="6" w:space="0" w:color="E9E9E9"/>
                <w:right w:val="none" w:sz="0" w:space="0" w:color="auto"/>
              </w:divBdr>
              <w:divsChild>
                <w:div w:id="1095975296">
                  <w:marLeft w:val="0"/>
                  <w:marRight w:val="0"/>
                  <w:marTop w:val="0"/>
                  <w:marBottom w:val="0"/>
                  <w:divBdr>
                    <w:top w:val="none" w:sz="0" w:space="0" w:color="auto"/>
                    <w:left w:val="none" w:sz="0" w:space="0" w:color="auto"/>
                    <w:bottom w:val="none" w:sz="0" w:space="0" w:color="auto"/>
                    <w:right w:val="none" w:sz="0" w:space="0" w:color="auto"/>
                  </w:divBdr>
                  <w:divsChild>
                    <w:div w:id="319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16">
              <w:marLeft w:val="0"/>
              <w:marRight w:val="0"/>
              <w:marTop w:val="0"/>
              <w:marBottom w:val="0"/>
              <w:divBdr>
                <w:top w:val="none" w:sz="0" w:space="0" w:color="auto"/>
                <w:left w:val="none" w:sz="0" w:space="0" w:color="auto"/>
                <w:bottom w:val="none" w:sz="0" w:space="0" w:color="auto"/>
                <w:right w:val="none" w:sz="0" w:space="0" w:color="auto"/>
              </w:divBdr>
              <w:divsChild>
                <w:div w:id="1006597953">
                  <w:marLeft w:val="0"/>
                  <w:marRight w:val="0"/>
                  <w:marTop w:val="0"/>
                  <w:marBottom w:val="270"/>
                  <w:divBdr>
                    <w:top w:val="single" w:sz="6" w:space="0" w:color="DCDCDC"/>
                    <w:left w:val="single" w:sz="6" w:space="0" w:color="DCDCDC"/>
                    <w:bottom w:val="single" w:sz="6" w:space="0" w:color="DCDCDC"/>
                    <w:right w:val="single" w:sz="6" w:space="0" w:color="DCDCDC"/>
                  </w:divBdr>
                  <w:divsChild>
                    <w:div w:id="1553612412">
                      <w:marLeft w:val="0"/>
                      <w:marRight w:val="0"/>
                      <w:marTop w:val="0"/>
                      <w:marBottom w:val="0"/>
                      <w:divBdr>
                        <w:top w:val="none" w:sz="0" w:space="9" w:color="DCDCDC"/>
                        <w:left w:val="none" w:sz="0" w:space="11" w:color="DCDCDC"/>
                        <w:bottom w:val="single" w:sz="6" w:space="9" w:color="DCDCDC"/>
                        <w:right w:val="none" w:sz="0" w:space="11" w:color="DCDCDC"/>
                      </w:divBdr>
                    </w:div>
                    <w:div w:id="388892627">
                      <w:marLeft w:val="0"/>
                      <w:marRight w:val="0"/>
                      <w:marTop w:val="0"/>
                      <w:marBottom w:val="0"/>
                      <w:divBdr>
                        <w:top w:val="none" w:sz="0" w:space="0" w:color="auto"/>
                        <w:left w:val="none" w:sz="0" w:space="0" w:color="auto"/>
                        <w:bottom w:val="none" w:sz="0" w:space="0" w:color="auto"/>
                        <w:right w:val="none" w:sz="0" w:space="0" w:color="auto"/>
                      </w:divBdr>
                      <w:divsChild>
                        <w:div w:id="1791121962">
                          <w:marLeft w:val="0"/>
                          <w:marRight w:val="0"/>
                          <w:marTop w:val="0"/>
                          <w:marBottom w:val="0"/>
                          <w:divBdr>
                            <w:top w:val="none" w:sz="0" w:space="0" w:color="auto"/>
                            <w:left w:val="none" w:sz="0" w:space="0" w:color="auto"/>
                            <w:bottom w:val="none" w:sz="0" w:space="0" w:color="auto"/>
                            <w:right w:val="none" w:sz="0" w:space="0" w:color="auto"/>
                          </w:divBdr>
                          <w:divsChild>
                            <w:div w:id="1566602014">
                              <w:marLeft w:val="0"/>
                              <w:marRight w:val="0"/>
                              <w:marTop w:val="0"/>
                              <w:marBottom w:val="0"/>
                              <w:divBdr>
                                <w:top w:val="none" w:sz="0" w:space="0" w:color="auto"/>
                                <w:left w:val="none" w:sz="0" w:space="0" w:color="auto"/>
                                <w:bottom w:val="none" w:sz="0" w:space="0" w:color="auto"/>
                                <w:right w:val="none" w:sz="0" w:space="0" w:color="auto"/>
                              </w:divBdr>
                              <w:divsChild>
                                <w:div w:id="457527497">
                                  <w:marLeft w:val="0"/>
                                  <w:marRight w:val="0"/>
                                  <w:marTop w:val="0"/>
                                  <w:marBottom w:val="0"/>
                                  <w:divBdr>
                                    <w:top w:val="none" w:sz="0" w:space="0" w:color="auto"/>
                                    <w:left w:val="none" w:sz="0" w:space="0" w:color="auto"/>
                                    <w:bottom w:val="none" w:sz="0" w:space="0" w:color="auto"/>
                                    <w:right w:val="none" w:sz="0" w:space="0" w:color="auto"/>
                                  </w:divBdr>
                                  <w:divsChild>
                                    <w:div w:id="1018847266">
                                      <w:marLeft w:val="0"/>
                                      <w:marRight w:val="0"/>
                                      <w:marTop w:val="0"/>
                                      <w:marBottom w:val="0"/>
                                      <w:divBdr>
                                        <w:top w:val="none" w:sz="0" w:space="0" w:color="auto"/>
                                        <w:left w:val="none" w:sz="0" w:space="0" w:color="auto"/>
                                        <w:bottom w:val="none" w:sz="0" w:space="0" w:color="auto"/>
                                        <w:right w:val="none" w:sz="0" w:space="0" w:color="auto"/>
                                      </w:divBdr>
                                      <w:divsChild>
                                        <w:div w:id="1967199365">
                                          <w:marLeft w:val="0"/>
                                          <w:marRight w:val="0"/>
                                          <w:marTop w:val="0"/>
                                          <w:marBottom w:val="0"/>
                                          <w:divBdr>
                                            <w:top w:val="none" w:sz="0" w:space="0" w:color="auto"/>
                                            <w:left w:val="none" w:sz="0" w:space="0" w:color="auto"/>
                                            <w:bottom w:val="none" w:sz="0" w:space="0" w:color="auto"/>
                                            <w:right w:val="none" w:sz="0" w:space="0" w:color="auto"/>
                                          </w:divBdr>
                                          <w:divsChild>
                                            <w:div w:id="49618301">
                                              <w:marLeft w:val="0"/>
                                              <w:marRight w:val="0"/>
                                              <w:marTop w:val="0"/>
                                              <w:marBottom w:val="0"/>
                                              <w:divBdr>
                                                <w:top w:val="single" w:sz="6" w:space="0" w:color="A9A9A9"/>
                                                <w:left w:val="single" w:sz="6" w:space="0" w:color="A9A9A9"/>
                                                <w:bottom w:val="single" w:sz="6" w:space="0" w:color="A9A9A9"/>
                                                <w:right w:val="single" w:sz="6" w:space="0" w:color="A9A9A9"/>
                                              </w:divBdr>
                                              <w:divsChild>
                                                <w:div w:id="78841845">
                                                  <w:marLeft w:val="0"/>
                                                  <w:marRight w:val="0"/>
                                                  <w:marTop w:val="0"/>
                                                  <w:marBottom w:val="0"/>
                                                  <w:divBdr>
                                                    <w:top w:val="none" w:sz="0" w:space="0" w:color="DCDCDC"/>
                                                    <w:left w:val="none" w:sz="0" w:space="4" w:color="DCDCDC"/>
                                                    <w:bottom w:val="single" w:sz="6" w:space="4" w:color="DCDCDC"/>
                                                    <w:right w:val="none" w:sz="0" w:space="0" w:color="DCDCDC"/>
                                                  </w:divBdr>
                                                  <w:divsChild>
                                                    <w:div w:id="1317219505">
                                                      <w:marLeft w:val="0"/>
                                                      <w:marRight w:val="75"/>
                                                      <w:marTop w:val="75"/>
                                                      <w:marBottom w:val="0"/>
                                                      <w:divBdr>
                                                        <w:top w:val="none" w:sz="0" w:space="0" w:color="auto"/>
                                                        <w:left w:val="none" w:sz="0" w:space="0" w:color="auto"/>
                                                        <w:bottom w:val="none" w:sz="0" w:space="0" w:color="auto"/>
                                                        <w:right w:val="none" w:sz="0" w:space="0" w:color="auto"/>
                                                      </w:divBdr>
                                                      <w:divsChild>
                                                        <w:div w:id="226840337">
                                                          <w:marLeft w:val="0"/>
                                                          <w:marRight w:val="0"/>
                                                          <w:marTop w:val="0"/>
                                                          <w:marBottom w:val="0"/>
                                                          <w:divBdr>
                                                            <w:top w:val="none" w:sz="0" w:space="0" w:color="auto"/>
                                                            <w:left w:val="none" w:sz="0" w:space="0" w:color="auto"/>
                                                            <w:bottom w:val="none" w:sz="0" w:space="0" w:color="auto"/>
                                                            <w:right w:val="none" w:sz="0" w:space="0" w:color="auto"/>
                                                          </w:divBdr>
                                                        </w:div>
                                                      </w:divsChild>
                                                    </w:div>
                                                    <w:div w:id="1604144594">
                                                      <w:marLeft w:val="0"/>
                                                      <w:marRight w:val="75"/>
                                                      <w:marTop w:val="75"/>
                                                      <w:marBottom w:val="0"/>
                                                      <w:divBdr>
                                                        <w:top w:val="none" w:sz="0" w:space="0" w:color="auto"/>
                                                        <w:left w:val="none" w:sz="0" w:space="0" w:color="auto"/>
                                                        <w:bottom w:val="none" w:sz="0" w:space="0" w:color="auto"/>
                                                        <w:right w:val="none" w:sz="0" w:space="0" w:color="auto"/>
                                                      </w:divBdr>
                                                      <w:divsChild>
                                                        <w:div w:id="541207367">
                                                          <w:marLeft w:val="0"/>
                                                          <w:marRight w:val="0"/>
                                                          <w:marTop w:val="0"/>
                                                          <w:marBottom w:val="0"/>
                                                          <w:divBdr>
                                                            <w:top w:val="none" w:sz="0" w:space="0" w:color="auto"/>
                                                            <w:left w:val="none" w:sz="0" w:space="0" w:color="auto"/>
                                                            <w:bottom w:val="none" w:sz="0" w:space="0" w:color="auto"/>
                                                            <w:right w:val="none" w:sz="0" w:space="0" w:color="auto"/>
                                                          </w:divBdr>
                                                        </w:div>
                                                      </w:divsChild>
                                                    </w:div>
                                                    <w:div w:id="755249058">
                                                      <w:marLeft w:val="0"/>
                                                      <w:marRight w:val="75"/>
                                                      <w:marTop w:val="75"/>
                                                      <w:marBottom w:val="0"/>
                                                      <w:divBdr>
                                                        <w:top w:val="none" w:sz="0" w:space="0" w:color="auto"/>
                                                        <w:left w:val="none" w:sz="0" w:space="0" w:color="auto"/>
                                                        <w:bottom w:val="none" w:sz="0" w:space="0" w:color="auto"/>
                                                        <w:right w:val="none" w:sz="0" w:space="0" w:color="auto"/>
                                                      </w:divBdr>
                                                      <w:divsChild>
                                                        <w:div w:id="65032062">
                                                          <w:marLeft w:val="0"/>
                                                          <w:marRight w:val="0"/>
                                                          <w:marTop w:val="0"/>
                                                          <w:marBottom w:val="0"/>
                                                          <w:divBdr>
                                                            <w:top w:val="none" w:sz="0" w:space="0" w:color="auto"/>
                                                            <w:left w:val="none" w:sz="0" w:space="0" w:color="auto"/>
                                                            <w:bottom w:val="none" w:sz="0" w:space="0" w:color="auto"/>
                                                            <w:right w:val="none" w:sz="0" w:space="0" w:color="auto"/>
                                                          </w:divBdr>
                                                        </w:div>
                                                      </w:divsChild>
                                                    </w:div>
                                                    <w:div w:id="862941281">
                                                      <w:marLeft w:val="0"/>
                                                      <w:marRight w:val="75"/>
                                                      <w:marTop w:val="75"/>
                                                      <w:marBottom w:val="0"/>
                                                      <w:divBdr>
                                                        <w:top w:val="none" w:sz="0" w:space="0" w:color="auto"/>
                                                        <w:left w:val="none" w:sz="0" w:space="0" w:color="auto"/>
                                                        <w:bottom w:val="none" w:sz="0" w:space="0" w:color="auto"/>
                                                        <w:right w:val="none" w:sz="0" w:space="0" w:color="auto"/>
                                                      </w:divBdr>
                                                      <w:divsChild>
                                                        <w:div w:id="1602833975">
                                                          <w:marLeft w:val="-15"/>
                                                          <w:marRight w:val="0"/>
                                                          <w:marTop w:val="0"/>
                                                          <w:marBottom w:val="0"/>
                                                          <w:divBdr>
                                                            <w:top w:val="none" w:sz="0" w:space="0" w:color="auto"/>
                                                            <w:left w:val="none" w:sz="0" w:space="0" w:color="auto"/>
                                                            <w:bottom w:val="none" w:sz="0" w:space="0" w:color="auto"/>
                                                            <w:right w:val="none" w:sz="0" w:space="0" w:color="auto"/>
                                                          </w:divBdr>
                                                        </w:div>
                                                      </w:divsChild>
                                                    </w:div>
                                                    <w:div w:id="113600075">
                                                      <w:marLeft w:val="0"/>
                                                      <w:marRight w:val="75"/>
                                                      <w:marTop w:val="75"/>
                                                      <w:marBottom w:val="0"/>
                                                      <w:divBdr>
                                                        <w:top w:val="none" w:sz="0" w:space="0" w:color="auto"/>
                                                        <w:left w:val="none" w:sz="0" w:space="0" w:color="auto"/>
                                                        <w:bottom w:val="none" w:sz="0" w:space="0" w:color="auto"/>
                                                        <w:right w:val="none" w:sz="0" w:space="0" w:color="auto"/>
                                                      </w:divBdr>
                                                      <w:divsChild>
                                                        <w:div w:id="1614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2943">
                                                  <w:marLeft w:val="0"/>
                                                  <w:marRight w:val="0"/>
                                                  <w:marTop w:val="0"/>
                                                  <w:marBottom w:val="0"/>
                                                  <w:divBdr>
                                                    <w:top w:val="none" w:sz="0" w:space="0" w:color="auto"/>
                                                    <w:left w:val="none" w:sz="0" w:space="0" w:color="auto"/>
                                                    <w:bottom w:val="none" w:sz="0" w:space="0" w:color="auto"/>
                                                    <w:right w:val="none" w:sz="0" w:space="0" w:color="auto"/>
                                                  </w:divBdr>
                                                  <w:divsChild>
                                                    <w:div w:id="989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425567">
      <w:bodyDiv w:val="1"/>
      <w:marLeft w:val="0"/>
      <w:marRight w:val="0"/>
      <w:marTop w:val="0"/>
      <w:marBottom w:val="0"/>
      <w:divBdr>
        <w:top w:val="none" w:sz="0" w:space="0" w:color="auto"/>
        <w:left w:val="none" w:sz="0" w:space="0" w:color="auto"/>
        <w:bottom w:val="none" w:sz="0" w:space="0" w:color="auto"/>
        <w:right w:val="none" w:sz="0" w:space="0" w:color="auto"/>
      </w:divBdr>
    </w:div>
    <w:div w:id="1699350429">
      <w:bodyDiv w:val="1"/>
      <w:marLeft w:val="0"/>
      <w:marRight w:val="0"/>
      <w:marTop w:val="0"/>
      <w:marBottom w:val="0"/>
      <w:divBdr>
        <w:top w:val="none" w:sz="0" w:space="0" w:color="auto"/>
        <w:left w:val="none" w:sz="0" w:space="0" w:color="auto"/>
        <w:bottom w:val="none" w:sz="0" w:space="0" w:color="auto"/>
        <w:right w:val="none" w:sz="0" w:space="0" w:color="auto"/>
      </w:divBdr>
    </w:div>
    <w:div w:id="18980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6626</Words>
  <Characters>37773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2021-04-01T16:47:00Z</dcterms:created>
  <dcterms:modified xsi:type="dcterms:W3CDTF">2021-04-01T16:47:00Z</dcterms:modified>
</cp:coreProperties>
</file>